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19D" w:rsidRPr="00DF5421" w:rsidRDefault="000B08C1" w:rsidP="00DF5421">
      <w:pPr>
        <w:jc w:val="center"/>
        <w:rPr>
          <w:rFonts w:ascii="Arial" w:hAnsi="Arial" w:cs="Arial"/>
          <w:b/>
          <w:sz w:val="22"/>
          <w:szCs w:val="22"/>
        </w:rPr>
      </w:pPr>
      <w:bookmarkStart w:id="0" w:name="_GoBack"/>
      <w:bookmarkEnd w:id="0"/>
      <w:r w:rsidRPr="00DF5421">
        <w:rPr>
          <w:rFonts w:ascii="Arial" w:hAnsi="Arial" w:cs="Arial"/>
          <w:b/>
          <w:sz w:val="22"/>
          <w:szCs w:val="22"/>
        </w:rPr>
        <w:t xml:space="preserve">Concept Paper on </w:t>
      </w:r>
      <w:r w:rsidR="0013619D" w:rsidRPr="00DF5421">
        <w:rPr>
          <w:rFonts w:ascii="Arial" w:hAnsi="Arial" w:cs="Arial"/>
          <w:b/>
          <w:sz w:val="22"/>
          <w:szCs w:val="22"/>
        </w:rPr>
        <w:t xml:space="preserve">Water for </w:t>
      </w:r>
      <w:r w:rsidRPr="00DF5421">
        <w:rPr>
          <w:rFonts w:ascii="Arial" w:hAnsi="Arial" w:cs="Arial"/>
          <w:b/>
          <w:sz w:val="22"/>
          <w:szCs w:val="22"/>
        </w:rPr>
        <w:t>Cocoa</w:t>
      </w:r>
      <w:r w:rsidR="0013619D" w:rsidRPr="00DF5421">
        <w:rPr>
          <w:rFonts w:ascii="Arial" w:hAnsi="Arial" w:cs="Arial"/>
          <w:b/>
          <w:sz w:val="22"/>
          <w:szCs w:val="22"/>
        </w:rPr>
        <w:t xml:space="preserve"> Farmers Project </w:t>
      </w:r>
    </w:p>
    <w:p w:rsidR="0013619D" w:rsidRPr="00DF5421" w:rsidRDefault="0013619D" w:rsidP="00DF5421">
      <w:pPr>
        <w:rPr>
          <w:rFonts w:ascii="Arial" w:hAnsi="Arial" w:cs="Arial"/>
          <w:b/>
          <w:sz w:val="22"/>
          <w:szCs w:val="22"/>
        </w:rPr>
      </w:pPr>
      <w:r w:rsidRPr="00DF5421">
        <w:rPr>
          <w:rFonts w:ascii="Arial" w:hAnsi="Arial" w:cs="Arial"/>
          <w:b/>
          <w:sz w:val="22"/>
          <w:szCs w:val="22"/>
        </w:rPr>
        <w:t>I. Background</w:t>
      </w:r>
    </w:p>
    <w:p w:rsidR="0013619D" w:rsidRPr="00DF5421" w:rsidRDefault="0013619D" w:rsidP="00DF5421">
      <w:pPr>
        <w:ind w:left="360"/>
        <w:jc w:val="both"/>
        <w:rPr>
          <w:rFonts w:ascii="Arial" w:hAnsi="Arial" w:cs="Arial"/>
          <w:b/>
          <w:sz w:val="22"/>
          <w:szCs w:val="22"/>
        </w:rPr>
      </w:pPr>
    </w:p>
    <w:p w:rsidR="0013619D" w:rsidRPr="00DF5421" w:rsidRDefault="0013619D" w:rsidP="00DF5421">
      <w:pPr>
        <w:jc w:val="both"/>
        <w:rPr>
          <w:rFonts w:ascii="Arial" w:hAnsi="Arial" w:cs="Arial"/>
          <w:sz w:val="22"/>
          <w:szCs w:val="22"/>
        </w:rPr>
      </w:pPr>
      <w:r w:rsidRPr="00DF5421">
        <w:rPr>
          <w:rFonts w:ascii="Arial" w:hAnsi="Arial" w:cs="Arial"/>
          <w:i/>
          <w:sz w:val="22"/>
          <w:szCs w:val="22"/>
        </w:rPr>
        <w:t xml:space="preserve">Country Overview  </w:t>
      </w:r>
    </w:p>
    <w:p w:rsidR="0013619D" w:rsidRPr="00DF5421" w:rsidRDefault="0013619D" w:rsidP="00DF5421">
      <w:pPr>
        <w:autoSpaceDE w:val="0"/>
        <w:autoSpaceDN w:val="0"/>
        <w:adjustRightInd w:val="0"/>
        <w:jc w:val="both"/>
        <w:rPr>
          <w:rFonts w:ascii="Arial" w:hAnsi="Arial" w:cs="Arial"/>
          <w:sz w:val="22"/>
          <w:szCs w:val="22"/>
        </w:rPr>
      </w:pPr>
      <w:r w:rsidRPr="00DF5421">
        <w:rPr>
          <w:rFonts w:ascii="Arial" w:hAnsi="Arial" w:cs="Arial"/>
          <w:sz w:val="22"/>
          <w:szCs w:val="22"/>
        </w:rPr>
        <w:t xml:space="preserve">Ghana has a population of approximately 25 million, with 58% living in rural areas and 42% in urban areas. Agriculture, accounts for 50% of GDP and employs 85% of the workforce. Cocoa is the most cultivated crop and accounts for 450% of Ghana’s export earnings. Although Ghana's economy is improving, the nation remains one of the poorest nations in the world. After decades of improvements, the infant mortality rate (64/1000) and the under 5 mortality rate (111/1000) seem to have stagnated at considerably high levels (DHS 2003). Water-related diseases, such as diarrhea, Guinea worm, bilharzia, typhoid, cholera, and dysentery, are predominant in Ghana due largely to the fact that more than half of the rural population depends on unsafe water sources. In fact, diarrheal diseases are the third most commonly reported cases in health centers across the country. </w:t>
      </w:r>
    </w:p>
    <w:p w:rsidR="0013619D" w:rsidRPr="00DF5421" w:rsidRDefault="0013619D" w:rsidP="00DF5421">
      <w:pPr>
        <w:autoSpaceDE w:val="0"/>
        <w:autoSpaceDN w:val="0"/>
        <w:adjustRightInd w:val="0"/>
        <w:jc w:val="both"/>
        <w:rPr>
          <w:rFonts w:ascii="Arial" w:hAnsi="Arial" w:cs="Arial"/>
          <w:sz w:val="22"/>
          <w:szCs w:val="22"/>
        </w:rPr>
      </w:pPr>
    </w:p>
    <w:p w:rsidR="0013619D" w:rsidRPr="00DF5421" w:rsidRDefault="0013619D" w:rsidP="00DF5421">
      <w:pPr>
        <w:autoSpaceDE w:val="0"/>
        <w:autoSpaceDN w:val="0"/>
        <w:adjustRightInd w:val="0"/>
        <w:jc w:val="both"/>
        <w:rPr>
          <w:rFonts w:ascii="Arial" w:hAnsi="Arial" w:cs="Arial"/>
          <w:i/>
          <w:sz w:val="22"/>
          <w:szCs w:val="22"/>
        </w:rPr>
      </w:pPr>
      <w:proofErr w:type="spellStart"/>
      <w:r w:rsidRPr="00DF5421">
        <w:rPr>
          <w:rFonts w:ascii="Arial" w:hAnsi="Arial" w:cs="Arial"/>
          <w:i/>
          <w:sz w:val="22"/>
          <w:szCs w:val="22"/>
        </w:rPr>
        <w:t>Wassa</w:t>
      </w:r>
      <w:proofErr w:type="spellEnd"/>
      <w:r w:rsidRPr="00DF5421">
        <w:rPr>
          <w:rFonts w:ascii="Arial" w:hAnsi="Arial" w:cs="Arial"/>
          <w:i/>
          <w:sz w:val="22"/>
          <w:szCs w:val="22"/>
        </w:rPr>
        <w:t xml:space="preserve"> </w:t>
      </w:r>
      <w:proofErr w:type="spellStart"/>
      <w:r w:rsidRPr="00DF5421">
        <w:rPr>
          <w:rFonts w:ascii="Arial" w:hAnsi="Arial" w:cs="Arial"/>
          <w:i/>
          <w:sz w:val="22"/>
          <w:szCs w:val="22"/>
        </w:rPr>
        <w:t>Amenfi</w:t>
      </w:r>
      <w:proofErr w:type="spellEnd"/>
      <w:r w:rsidRPr="00DF5421">
        <w:rPr>
          <w:rFonts w:ascii="Arial" w:hAnsi="Arial" w:cs="Arial"/>
          <w:i/>
          <w:sz w:val="22"/>
          <w:szCs w:val="22"/>
        </w:rPr>
        <w:t xml:space="preserve"> West District</w:t>
      </w:r>
    </w:p>
    <w:p w:rsidR="0013619D" w:rsidRPr="00DF5421" w:rsidRDefault="0013619D" w:rsidP="00DF5421">
      <w:pPr>
        <w:autoSpaceDE w:val="0"/>
        <w:autoSpaceDN w:val="0"/>
        <w:adjustRightInd w:val="0"/>
        <w:jc w:val="both"/>
        <w:rPr>
          <w:rFonts w:ascii="Arial" w:hAnsi="Arial" w:cs="Arial"/>
          <w:sz w:val="22"/>
          <w:szCs w:val="22"/>
        </w:rPr>
      </w:pPr>
      <w:r w:rsidRPr="00DF5421">
        <w:rPr>
          <w:rFonts w:ascii="Arial" w:hAnsi="Arial" w:cs="Arial"/>
          <w:sz w:val="22"/>
          <w:szCs w:val="22"/>
        </w:rPr>
        <w:t xml:space="preserve">Located in Ghana’s Western Region, the </w:t>
      </w:r>
      <w:proofErr w:type="spellStart"/>
      <w:r w:rsidRPr="00DF5421">
        <w:rPr>
          <w:rFonts w:ascii="Arial" w:hAnsi="Arial" w:cs="Arial"/>
          <w:sz w:val="22"/>
          <w:szCs w:val="22"/>
        </w:rPr>
        <w:t>Wassa</w:t>
      </w:r>
      <w:proofErr w:type="spellEnd"/>
      <w:r w:rsidRPr="00DF5421">
        <w:rPr>
          <w:rFonts w:ascii="Arial" w:hAnsi="Arial" w:cs="Arial"/>
          <w:sz w:val="22"/>
          <w:szCs w:val="22"/>
        </w:rPr>
        <w:t xml:space="preserve"> </w:t>
      </w:r>
      <w:proofErr w:type="spellStart"/>
      <w:r w:rsidRPr="00DF5421">
        <w:rPr>
          <w:rFonts w:ascii="Arial" w:hAnsi="Arial" w:cs="Arial"/>
          <w:sz w:val="22"/>
          <w:szCs w:val="22"/>
        </w:rPr>
        <w:t>Amenfi</w:t>
      </w:r>
      <w:proofErr w:type="spellEnd"/>
      <w:r w:rsidRPr="00DF5421">
        <w:rPr>
          <w:rFonts w:ascii="Arial" w:hAnsi="Arial" w:cs="Arial"/>
          <w:sz w:val="22"/>
          <w:szCs w:val="22"/>
        </w:rPr>
        <w:t xml:space="preserve"> West District has a population of 186,257 and a total land area of 3,464.61 square kilometers. </w:t>
      </w:r>
      <w:proofErr w:type="spellStart"/>
      <w:r w:rsidRPr="00DF5421">
        <w:rPr>
          <w:rFonts w:ascii="Arial" w:hAnsi="Arial" w:cs="Arial"/>
          <w:sz w:val="22"/>
          <w:szCs w:val="22"/>
        </w:rPr>
        <w:t>Asankrangwa</w:t>
      </w:r>
      <w:proofErr w:type="spellEnd"/>
      <w:r w:rsidRPr="00DF5421">
        <w:rPr>
          <w:rFonts w:ascii="Arial" w:hAnsi="Arial" w:cs="Arial"/>
          <w:sz w:val="22"/>
          <w:szCs w:val="22"/>
        </w:rPr>
        <w:t xml:space="preserve"> is the district capital.  Agriculture employs about 75.6% of the active labor force and about 99% of these farmers are cocoa farmers. Some of the district’s cocoa farmers earn as little as $290 USD per year, while a bag of rice that feeds an average family for a month currently sells for $45 USD. Maternal mortality rate (757/100,000 live birth) in the district has been above the national rate of (214/100,000 live birth).  Most families live on their farm lands, which can be as far as 6 to 35 km from health facilities. The area is sparsely populated with little concentration around the villages, which are linked with very poor road networks. Transportation is inadequate, expensive, and in some areas non-existent. </w:t>
      </w:r>
    </w:p>
    <w:p w:rsidR="0013619D" w:rsidRPr="00DF5421" w:rsidRDefault="0013619D" w:rsidP="00DF5421">
      <w:pPr>
        <w:jc w:val="both"/>
        <w:rPr>
          <w:rFonts w:ascii="Arial" w:hAnsi="Arial" w:cs="Arial"/>
          <w:sz w:val="22"/>
          <w:szCs w:val="22"/>
        </w:rPr>
      </w:pPr>
    </w:p>
    <w:p w:rsidR="0013619D" w:rsidRPr="00DF5421" w:rsidRDefault="0013619D" w:rsidP="00DF5421">
      <w:pPr>
        <w:jc w:val="both"/>
        <w:rPr>
          <w:rFonts w:ascii="Arial" w:hAnsi="Arial" w:cs="Arial"/>
          <w:sz w:val="22"/>
          <w:szCs w:val="22"/>
        </w:rPr>
      </w:pPr>
      <w:r w:rsidRPr="00DF5421">
        <w:rPr>
          <w:rFonts w:ascii="Arial" w:hAnsi="Arial" w:cs="Arial"/>
          <w:b/>
          <w:sz w:val="22"/>
          <w:szCs w:val="22"/>
        </w:rPr>
        <w:t>II. Problem Statement</w:t>
      </w:r>
    </w:p>
    <w:p w:rsidR="0013619D" w:rsidRPr="00DF5421" w:rsidRDefault="0013619D" w:rsidP="00DF5421">
      <w:pPr>
        <w:jc w:val="both"/>
        <w:rPr>
          <w:rFonts w:ascii="Arial" w:hAnsi="Arial" w:cs="Arial"/>
          <w:sz w:val="22"/>
          <w:szCs w:val="22"/>
        </w:rPr>
      </w:pPr>
    </w:p>
    <w:p w:rsidR="0013619D" w:rsidRPr="00DF5421" w:rsidRDefault="0013619D" w:rsidP="00DF5421">
      <w:pPr>
        <w:jc w:val="both"/>
        <w:rPr>
          <w:rFonts w:ascii="Arial" w:hAnsi="Arial" w:cs="Arial"/>
          <w:sz w:val="22"/>
          <w:szCs w:val="22"/>
        </w:rPr>
      </w:pPr>
      <w:r w:rsidRPr="00DF5421">
        <w:rPr>
          <w:rFonts w:ascii="Arial" w:hAnsi="Arial" w:cs="Arial"/>
          <w:sz w:val="22"/>
          <w:szCs w:val="22"/>
        </w:rPr>
        <w:t>Safe water and proper sanitation are not available to most people living in the communities</w:t>
      </w:r>
      <w:r w:rsidR="003F4827" w:rsidRPr="00DF5421">
        <w:rPr>
          <w:rFonts w:ascii="Arial" w:hAnsi="Arial" w:cs="Arial"/>
          <w:sz w:val="22"/>
          <w:szCs w:val="22"/>
        </w:rPr>
        <w:t xml:space="preserve"> of </w:t>
      </w:r>
      <w:proofErr w:type="spellStart"/>
      <w:r w:rsidR="003F4827" w:rsidRPr="00DF5421">
        <w:rPr>
          <w:rFonts w:ascii="Arial" w:hAnsi="Arial" w:cs="Arial"/>
          <w:sz w:val="22"/>
          <w:szCs w:val="22"/>
        </w:rPr>
        <w:t>Wasa</w:t>
      </w:r>
      <w:proofErr w:type="spellEnd"/>
      <w:r w:rsidR="003F4827" w:rsidRPr="00DF5421">
        <w:rPr>
          <w:rFonts w:ascii="Arial" w:hAnsi="Arial" w:cs="Arial"/>
          <w:sz w:val="22"/>
          <w:szCs w:val="22"/>
        </w:rPr>
        <w:t xml:space="preserve"> </w:t>
      </w:r>
      <w:proofErr w:type="spellStart"/>
      <w:r w:rsidR="003F4827" w:rsidRPr="00DF5421">
        <w:rPr>
          <w:rFonts w:ascii="Arial" w:hAnsi="Arial" w:cs="Arial"/>
          <w:sz w:val="22"/>
          <w:szCs w:val="22"/>
        </w:rPr>
        <w:t>Amenfi</w:t>
      </w:r>
      <w:proofErr w:type="spellEnd"/>
      <w:r w:rsidR="003F4827" w:rsidRPr="00DF5421">
        <w:rPr>
          <w:rFonts w:ascii="Arial" w:hAnsi="Arial" w:cs="Arial"/>
          <w:sz w:val="22"/>
          <w:szCs w:val="22"/>
        </w:rPr>
        <w:t xml:space="preserve"> West District.</w:t>
      </w:r>
      <w:r w:rsidRPr="00DF5421">
        <w:rPr>
          <w:rFonts w:ascii="Arial" w:hAnsi="Arial" w:cs="Arial"/>
          <w:sz w:val="22"/>
          <w:szCs w:val="22"/>
        </w:rPr>
        <w:t xml:space="preserve"> Unprotected sources of water for domestic use remain widespread, particularly to women and children</w:t>
      </w:r>
      <w:r w:rsidR="000B08C1" w:rsidRPr="00DF5421">
        <w:rPr>
          <w:rFonts w:ascii="Arial" w:hAnsi="Arial" w:cs="Arial"/>
          <w:sz w:val="22"/>
          <w:szCs w:val="22"/>
        </w:rPr>
        <w:t xml:space="preserve"> in the </w:t>
      </w:r>
      <w:proofErr w:type="spellStart"/>
      <w:r w:rsidR="000B08C1" w:rsidRPr="00DF5421">
        <w:rPr>
          <w:rFonts w:ascii="Arial" w:hAnsi="Arial" w:cs="Arial"/>
          <w:sz w:val="22"/>
          <w:szCs w:val="22"/>
        </w:rPr>
        <w:t>Wasa</w:t>
      </w:r>
      <w:proofErr w:type="spellEnd"/>
      <w:r w:rsidR="000B08C1" w:rsidRPr="00DF5421">
        <w:rPr>
          <w:rFonts w:ascii="Arial" w:hAnsi="Arial" w:cs="Arial"/>
          <w:sz w:val="22"/>
          <w:szCs w:val="22"/>
        </w:rPr>
        <w:t xml:space="preserve"> </w:t>
      </w:r>
      <w:proofErr w:type="spellStart"/>
      <w:r w:rsidR="000B08C1" w:rsidRPr="00DF5421">
        <w:rPr>
          <w:rFonts w:ascii="Arial" w:hAnsi="Arial" w:cs="Arial"/>
          <w:sz w:val="22"/>
          <w:szCs w:val="22"/>
        </w:rPr>
        <w:t>Amenfi</w:t>
      </w:r>
      <w:proofErr w:type="spellEnd"/>
      <w:r w:rsidR="000B08C1" w:rsidRPr="00DF5421">
        <w:rPr>
          <w:rFonts w:ascii="Arial" w:hAnsi="Arial" w:cs="Arial"/>
          <w:sz w:val="22"/>
          <w:szCs w:val="22"/>
        </w:rPr>
        <w:t xml:space="preserve"> West District in Ghana</w:t>
      </w:r>
      <w:r w:rsidRPr="00DF5421">
        <w:rPr>
          <w:rFonts w:ascii="Arial" w:hAnsi="Arial" w:cs="Arial"/>
          <w:sz w:val="22"/>
          <w:szCs w:val="22"/>
        </w:rPr>
        <w:t xml:space="preserve">. Water sources such as streams and rivers which serve as sources of water have been polluted by illegal miners. Attempts by the government to curve the activities of the illegal miners have yielded little results with the cocoa farmers still suffering seriously from the activities of the illegal miners. </w:t>
      </w:r>
      <w:r w:rsidR="007740E0" w:rsidRPr="00DF5421">
        <w:rPr>
          <w:rFonts w:ascii="Arial" w:hAnsi="Arial" w:cs="Arial"/>
          <w:sz w:val="22"/>
          <w:szCs w:val="22"/>
        </w:rPr>
        <w:t xml:space="preserve">Where the source is </w:t>
      </w:r>
      <w:r w:rsidR="00CE4880" w:rsidRPr="00DF5421">
        <w:rPr>
          <w:rFonts w:ascii="Arial" w:hAnsi="Arial" w:cs="Arial"/>
          <w:sz w:val="22"/>
          <w:szCs w:val="22"/>
        </w:rPr>
        <w:t>available, source</w:t>
      </w:r>
      <w:r w:rsidRPr="00DF5421">
        <w:rPr>
          <w:rFonts w:ascii="Arial" w:hAnsi="Arial" w:cs="Arial"/>
          <w:sz w:val="22"/>
          <w:szCs w:val="22"/>
        </w:rPr>
        <w:t xml:space="preserve"> of drinking water is either an uncovered hand dug well, stream or pond. Guinea worms which grow up to three feet long inside a person are often found in these sources of water. </w:t>
      </w:r>
      <w:r w:rsidR="000B08C1" w:rsidRPr="00DF5421">
        <w:rPr>
          <w:rFonts w:ascii="Arial" w:hAnsi="Arial" w:cs="Arial"/>
          <w:sz w:val="22"/>
          <w:szCs w:val="22"/>
        </w:rPr>
        <w:t>I</w:t>
      </w:r>
      <w:r w:rsidRPr="00DF5421">
        <w:rPr>
          <w:rFonts w:ascii="Arial" w:hAnsi="Arial" w:cs="Arial"/>
          <w:sz w:val="22"/>
          <w:szCs w:val="22"/>
        </w:rPr>
        <w:t>nh</w:t>
      </w:r>
      <w:r w:rsidR="000B08C1" w:rsidRPr="00DF5421">
        <w:rPr>
          <w:rFonts w:ascii="Arial" w:hAnsi="Arial" w:cs="Arial"/>
          <w:sz w:val="22"/>
          <w:szCs w:val="22"/>
        </w:rPr>
        <w:t xml:space="preserve">abitants of these communities are always contracting diarrhea </w:t>
      </w:r>
      <w:r w:rsidRPr="00DF5421">
        <w:rPr>
          <w:rFonts w:ascii="Arial" w:hAnsi="Arial" w:cs="Arial"/>
          <w:sz w:val="22"/>
          <w:szCs w:val="22"/>
        </w:rPr>
        <w:t xml:space="preserve">and other water borne diseases. Women and children have to walk three to four kilometers to fetch water; spend hours away from school, child care, farming and income generating activities. </w:t>
      </w:r>
      <w:r w:rsidR="000B08C1" w:rsidRPr="00DF5421">
        <w:rPr>
          <w:rFonts w:ascii="Arial" w:hAnsi="Arial" w:cs="Arial"/>
          <w:sz w:val="22"/>
          <w:szCs w:val="22"/>
        </w:rPr>
        <w:t xml:space="preserve">The people are mostly cocoa farmers who cultivate cocoa on small scale so income levels are very low and live in small communities in their </w:t>
      </w:r>
      <w:proofErr w:type="spellStart"/>
      <w:r w:rsidR="000B08C1" w:rsidRPr="00DF5421">
        <w:rPr>
          <w:rFonts w:ascii="Arial" w:hAnsi="Arial" w:cs="Arial"/>
          <w:sz w:val="22"/>
          <w:szCs w:val="22"/>
        </w:rPr>
        <w:t>farms.The</w:t>
      </w:r>
      <w:proofErr w:type="spellEnd"/>
      <w:r w:rsidR="000B08C1" w:rsidRPr="00DF5421">
        <w:rPr>
          <w:rFonts w:ascii="Arial" w:hAnsi="Arial" w:cs="Arial"/>
          <w:sz w:val="22"/>
          <w:szCs w:val="22"/>
        </w:rPr>
        <w:t xml:space="preserve"> problem is worse especially during the dry season and affects education of the children as children of school going age have to walk two to four kilometers in search of </w:t>
      </w:r>
      <w:proofErr w:type="gramStart"/>
      <w:r w:rsidR="000B08C1" w:rsidRPr="00DF5421">
        <w:rPr>
          <w:rFonts w:ascii="Arial" w:hAnsi="Arial" w:cs="Arial"/>
          <w:sz w:val="22"/>
          <w:szCs w:val="22"/>
        </w:rPr>
        <w:t>water .</w:t>
      </w:r>
      <w:proofErr w:type="gramEnd"/>
      <w:r w:rsidR="000B08C1" w:rsidRPr="00DF5421">
        <w:rPr>
          <w:rFonts w:ascii="Arial" w:hAnsi="Arial" w:cs="Arial"/>
          <w:sz w:val="22"/>
          <w:szCs w:val="22"/>
        </w:rPr>
        <w:t xml:space="preserve"> </w:t>
      </w:r>
      <w:r w:rsidR="003F4827" w:rsidRPr="00DF5421">
        <w:rPr>
          <w:rFonts w:ascii="Arial" w:hAnsi="Arial" w:cs="Arial"/>
          <w:sz w:val="22"/>
          <w:szCs w:val="22"/>
        </w:rPr>
        <w:t>These problems are worse when it comes to the school. Schools in such communities lack latrines and portable water for the teachers and school children. This affects effective teaching and learning.</w:t>
      </w:r>
    </w:p>
    <w:p w:rsidR="007740E0" w:rsidRDefault="007740E0" w:rsidP="00DF5421">
      <w:pPr>
        <w:jc w:val="both"/>
        <w:rPr>
          <w:rFonts w:ascii="Arial" w:hAnsi="Arial" w:cs="Arial"/>
          <w:b/>
          <w:sz w:val="22"/>
          <w:szCs w:val="22"/>
        </w:rPr>
      </w:pPr>
    </w:p>
    <w:p w:rsidR="00DF5421" w:rsidRDefault="00DF5421" w:rsidP="00DF5421">
      <w:pPr>
        <w:jc w:val="both"/>
        <w:rPr>
          <w:rFonts w:ascii="Arial" w:hAnsi="Arial" w:cs="Arial"/>
          <w:b/>
          <w:sz w:val="22"/>
          <w:szCs w:val="22"/>
        </w:rPr>
      </w:pPr>
    </w:p>
    <w:p w:rsidR="00DF5421" w:rsidRPr="00DF5421" w:rsidRDefault="00DF5421" w:rsidP="00DF5421">
      <w:pPr>
        <w:jc w:val="both"/>
        <w:rPr>
          <w:rFonts w:ascii="Arial" w:hAnsi="Arial" w:cs="Arial"/>
          <w:b/>
          <w:sz w:val="22"/>
          <w:szCs w:val="22"/>
        </w:rPr>
      </w:pPr>
    </w:p>
    <w:p w:rsidR="007740E0" w:rsidRPr="00DF5421" w:rsidRDefault="007740E0" w:rsidP="00DF5421">
      <w:pPr>
        <w:jc w:val="both"/>
        <w:rPr>
          <w:rFonts w:ascii="Arial" w:hAnsi="Arial" w:cs="Arial"/>
          <w:b/>
          <w:sz w:val="22"/>
          <w:szCs w:val="22"/>
        </w:rPr>
      </w:pPr>
    </w:p>
    <w:p w:rsidR="0013619D" w:rsidRPr="00DF5421" w:rsidRDefault="0013619D" w:rsidP="00DF5421">
      <w:pPr>
        <w:jc w:val="both"/>
        <w:rPr>
          <w:rFonts w:ascii="Arial" w:hAnsi="Arial" w:cs="Arial"/>
          <w:b/>
          <w:sz w:val="22"/>
          <w:szCs w:val="22"/>
        </w:rPr>
      </w:pPr>
      <w:r w:rsidRPr="00DF5421">
        <w:rPr>
          <w:rFonts w:ascii="Arial" w:hAnsi="Arial" w:cs="Arial"/>
          <w:b/>
          <w:sz w:val="22"/>
          <w:szCs w:val="22"/>
        </w:rPr>
        <w:t xml:space="preserve">III. Project Objectives and Activity Description </w:t>
      </w:r>
    </w:p>
    <w:p w:rsidR="0013619D" w:rsidRPr="00DF5421" w:rsidRDefault="0013619D" w:rsidP="00DF5421">
      <w:pPr>
        <w:jc w:val="both"/>
        <w:rPr>
          <w:rFonts w:ascii="Arial" w:hAnsi="Arial" w:cs="Arial"/>
          <w:b/>
          <w:sz w:val="22"/>
          <w:szCs w:val="22"/>
        </w:rPr>
      </w:pPr>
    </w:p>
    <w:p w:rsidR="0013619D" w:rsidRPr="00DF5421" w:rsidRDefault="007740E0" w:rsidP="00DF5421">
      <w:pPr>
        <w:jc w:val="both"/>
        <w:rPr>
          <w:rFonts w:ascii="Arial" w:hAnsi="Arial" w:cs="Arial"/>
          <w:sz w:val="22"/>
          <w:szCs w:val="22"/>
        </w:rPr>
      </w:pPr>
      <w:r w:rsidRPr="00DF5421">
        <w:rPr>
          <w:rFonts w:ascii="Arial" w:hAnsi="Arial" w:cs="Arial"/>
          <w:sz w:val="22"/>
          <w:szCs w:val="22"/>
        </w:rPr>
        <w:t xml:space="preserve">AME –SADA </w:t>
      </w:r>
      <w:r w:rsidR="0013619D" w:rsidRPr="00DF5421">
        <w:rPr>
          <w:rFonts w:ascii="Arial" w:hAnsi="Arial" w:cs="Arial"/>
          <w:sz w:val="22"/>
          <w:szCs w:val="22"/>
        </w:rPr>
        <w:t>proposes to implement Water for Cocoa Farmers (WCF) project that will provide potable water and sanit</w:t>
      </w:r>
      <w:r w:rsidRPr="00DF5421">
        <w:rPr>
          <w:rFonts w:ascii="Arial" w:hAnsi="Arial" w:cs="Arial"/>
          <w:sz w:val="22"/>
          <w:szCs w:val="22"/>
        </w:rPr>
        <w:t>ation management training</w:t>
      </w:r>
      <w:r w:rsidR="003F4827" w:rsidRPr="00DF5421">
        <w:rPr>
          <w:rFonts w:ascii="Arial" w:hAnsi="Arial" w:cs="Arial"/>
          <w:sz w:val="22"/>
          <w:szCs w:val="22"/>
        </w:rPr>
        <w:t xml:space="preserve"> including teachers and school </w:t>
      </w:r>
      <w:proofErr w:type="gramStart"/>
      <w:r w:rsidR="003F4827" w:rsidRPr="00DF5421">
        <w:rPr>
          <w:rFonts w:ascii="Arial" w:hAnsi="Arial" w:cs="Arial"/>
          <w:sz w:val="22"/>
          <w:szCs w:val="22"/>
        </w:rPr>
        <w:t xml:space="preserve">children </w:t>
      </w:r>
      <w:r w:rsidRPr="00DF5421">
        <w:rPr>
          <w:rFonts w:ascii="Arial" w:hAnsi="Arial" w:cs="Arial"/>
          <w:sz w:val="22"/>
          <w:szCs w:val="22"/>
        </w:rPr>
        <w:t xml:space="preserve"> to</w:t>
      </w:r>
      <w:proofErr w:type="gramEnd"/>
      <w:r w:rsidRPr="00DF5421">
        <w:rPr>
          <w:rFonts w:ascii="Arial" w:hAnsi="Arial" w:cs="Arial"/>
          <w:sz w:val="22"/>
          <w:szCs w:val="22"/>
        </w:rPr>
        <w:t xml:space="preserve"> six</w:t>
      </w:r>
      <w:r w:rsidR="0013619D" w:rsidRPr="00DF5421">
        <w:rPr>
          <w:rFonts w:ascii="Arial" w:hAnsi="Arial" w:cs="Arial"/>
          <w:sz w:val="22"/>
          <w:szCs w:val="22"/>
        </w:rPr>
        <w:t xml:space="preserve"> communities</w:t>
      </w:r>
      <w:r w:rsidR="003F4827" w:rsidRPr="00DF5421">
        <w:rPr>
          <w:rFonts w:ascii="Arial" w:hAnsi="Arial" w:cs="Arial"/>
          <w:sz w:val="22"/>
          <w:szCs w:val="22"/>
        </w:rPr>
        <w:t xml:space="preserve">  in </w:t>
      </w:r>
      <w:r w:rsidR="0013619D" w:rsidRPr="00DF5421">
        <w:rPr>
          <w:rFonts w:ascii="Arial" w:hAnsi="Arial" w:cs="Arial"/>
          <w:sz w:val="22"/>
          <w:szCs w:val="22"/>
        </w:rPr>
        <w:t xml:space="preserve">the </w:t>
      </w:r>
      <w:proofErr w:type="spellStart"/>
      <w:r w:rsidR="0013619D" w:rsidRPr="00DF5421">
        <w:rPr>
          <w:rFonts w:ascii="Arial" w:hAnsi="Arial" w:cs="Arial"/>
          <w:sz w:val="22"/>
          <w:szCs w:val="22"/>
        </w:rPr>
        <w:t>Wass</w:t>
      </w:r>
      <w:r w:rsidRPr="00DF5421">
        <w:rPr>
          <w:rFonts w:ascii="Arial" w:hAnsi="Arial" w:cs="Arial"/>
          <w:sz w:val="22"/>
          <w:szCs w:val="22"/>
        </w:rPr>
        <w:t>a</w:t>
      </w:r>
      <w:proofErr w:type="spellEnd"/>
      <w:r w:rsidRPr="00DF5421">
        <w:rPr>
          <w:rFonts w:ascii="Arial" w:hAnsi="Arial" w:cs="Arial"/>
          <w:sz w:val="22"/>
          <w:szCs w:val="22"/>
        </w:rPr>
        <w:t xml:space="preserve"> </w:t>
      </w:r>
      <w:proofErr w:type="spellStart"/>
      <w:r w:rsidRPr="00DF5421">
        <w:rPr>
          <w:rFonts w:ascii="Arial" w:hAnsi="Arial" w:cs="Arial"/>
          <w:sz w:val="22"/>
          <w:szCs w:val="22"/>
        </w:rPr>
        <w:t>Amenfi</w:t>
      </w:r>
      <w:proofErr w:type="spellEnd"/>
      <w:r w:rsidRPr="00DF5421">
        <w:rPr>
          <w:rFonts w:ascii="Arial" w:hAnsi="Arial" w:cs="Arial"/>
          <w:sz w:val="22"/>
          <w:szCs w:val="22"/>
        </w:rPr>
        <w:t xml:space="preserve"> </w:t>
      </w:r>
      <w:r w:rsidR="003F4827" w:rsidRPr="00DF5421">
        <w:rPr>
          <w:rFonts w:ascii="Arial" w:hAnsi="Arial" w:cs="Arial"/>
          <w:sz w:val="22"/>
          <w:szCs w:val="22"/>
        </w:rPr>
        <w:t xml:space="preserve">West </w:t>
      </w:r>
      <w:r w:rsidRPr="00DF5421">
        <w:rPr>
          <w:rFonts w:ascii="Arial" w:hAnsi="Arial" w:cs="Arial"/>
          <w:sz w:val="22"/>
          <w:szCs w:val="22"/>
        </w:rPr>
        <w:t>District.. This</w:t>
      </w:r>
      <w:r w:rsidR="0013619D" w:rsidRPr="00DF5421">
        <w:rPr>
          <w:rFonts w:ascii="Arial" w:hAnsi="Arial" w:cs="Arial"/>
          <w:sz w:val="22"/>
          <w:szCs w:val="22"/>
        </w:rPr>
        <w:t xml:space="preserve"> project is, aimed at reducing water-borne diseases affecting the cocoa farming communities</w:t>
      </w:r>
      <w:r w:rsidR="000B08C1" w:rsidRPr="00DF5421">
        <w:rPr>
          <w:rFonts w:ascii="Arial" w:hAnsi="Arial" w:cs="Arial"/>
          <w:sz w:val="22"/>
          <w:szCs w:val="22"/>
        </w:rPr>
        <w:t xml:space="preserve"> and encourage children of school going age to go to school instead of searching for water</w:t>
      </w:r>
      <w:r w:rsidR="0013619D" w:rsidRPr="00DF5421">
        <w:rPr>
          <w:rFonts w:ascii="Arial" w:hAnsi="Arial" w:cs="Arial"/>
          <w:sz w:val="22"/>
          <w:szCs w:val="22"/>
        </w:rPr>
        <w:t xml:space="preserve">. </w:t>
      </w:r>
    </w:p>
    <w:p w:rsidR="0013619D" w:rsidRPr="00DF5421" w:rsidRDefault="0013619D" w:rsidP="00DF5421">
      <w:pPr>
        <w:jc w:val="both"/>
        <w:rPr>
          <w:rFonts w:ascii="Arial" w:hAnsi="Arial" w:cs="Arial"/>
          <w:sz w:val="22"/>
          <w:szCs w:val="22"/>
        </w:rPr>
      </w:pPr>
    </w:p>
    <w:p w:rsidR="0013619D" w:rsidRPr="00DF5421" w:rsidRDefault="0013619D" w:rsidP="00DF5421">
      <w:pPr>
        <w:jc w:val="both"/>
        <w:rPr>
          <w:rFonts w:ascii="Arial" w:hAnsi="Arial" w:cs="Arial"/>
          <w:sz w:val="22"/>
          <w:szCs w:val="22"/>
        </w:rPr>
      </w:pPr>
      <w:r w:rsidRPr="00DF5421">
        <w:rPr>
          <w:rFonts w:ascii="Arial" w:hAnsi="Arial" w:cs="Arial"/>
          <w:sz w:val="22"/>
          <w:szCs w:val="22"/>
        </w:rPr>
        <w:t>The project’s objectives are:</w:t>
      </w:r>
    </w:p>
    <w:p w:rsidR="0013619D" w:rsidRPr="00DF5421" w:rsidRDefault="0013619D" w:rsidP="00DF5421">
      <w:pPr>
        <w:pStyle w:val="BodyText"/>
        <w:rPr>
          <w:rFonts w:ascii="Arial" w:hAnsi="Arial" w:cs="Arial"/>
          <w:i/>
          <w:sz w:val="22"/>
          <w:szCs w:val="22"/>
        </w:rPr>
      </w:pPr>
      <w:r w:rsidRPr="00DF5421">
        <w:rPr>
          <w:rFonts w:ascii="Arial" w:hAnsi="Arial" w:cs="Arial"/>
          <w:sz w:val="22"/>
          <w:szCs w:val="22"/>
        </w:rPr>
        <w:t xml:space="preserve">  </w:t>
      </w:r>
    </w:p>
    <w:p w:rsidR="0013619D" w:rsidRPr="00DF5421" w:rsidRDefault="0013619D" w:rsidP="00DF5421">
      <w:pPr>
        <w:jc w:val="both"/>
        <w:rPr>
          <w:rFonts w:ascii="Arial" w:hAnsi="Arial" w:cs="Arial"/>
          <w:i/>
          <w:sz w:val="22"/>
          <w:szCs w:val="22"/>
        </w:rPr>
      </w:pPr>
      <w:r w:rsidRPr="00DF5421">
        <w:rPr>
          <w:rFonts w:ascii="Arial" w:hAnsi="Arial" w:cs="Arial"/>
          <w:i/>
          <w:sz w:val="22"/>
          <w:szCs w:val="22"/>
        </w:rPr>
        <w:t>Objective 1: To increase access to potable water in targeted communities</w:t>
      </w:r>
    </w:p>
    <w:p w:rsidR="0013619D" w:rsidRPr="00DF5421" w:rsidRDefault="0013619D" w:rsidP="00DF5421">
      <w:pPr>
        <w:ind w:firstLine="720"/>
        <w:jc w:val="both"/>
        <w:rPr>
          <w:rFonts w:ascii="Arial" w:hAnsi="Arial" w:cs="Arial"/>
          <w:sz w:val="22"/>
          <w:szCs w:val="22"/>
        </w:rPr>
      </w:pPr>
    </w:p>
    <w:p w:rsidR="0013619D" w:rsidRPr="00DF5421" w:rsidRDefault="0013619D" w:rsidP="00DF5421">
      <w:pPr>
        <w:ind w:firstLine="720"/>
        <w:jc w:val="both"/>
        <w:rPr>
          <w:rFonts w:ascii="Arial" w:hAnsi="Arial" w:cs="Arial"/>
          <w:sz w:val="22"/>
          <w:szCs w:val="22"/>
        </w:rPr>
      </w:pPr>
      <w:r w:rsidRPr="00DF5421">
        <w:rPr>
          <w:rFonts w:ascii="Arial" w:hAnsi="Arial" w:cs="Arial"/>
          <w:sz w:val="22"/>
          <w:szCs w:val="22"/>
        </w:rPr>
        <w:t>Activities:</w:t>
      </w:r>
    </w:p>
    <w:p w:rsidR="0013619D" w:rsidRPr="00DF5421" w:rsidRDefault="003F4827" w:rsidP="00DF5421">
      <w:pPr>
        <w:numPr>
          <w:ilvl w:val="0"/>
          <w:numId w:val="1"/>
        </w:numPr>
        <w:tabs>
          <w:tab w:val="left" w:pos="1440"/>
        </w:tabs>
        <w:jc w:val="both"/>
        <w:rPr>
          <w:rFonts w:ascii="Arial" w:hAnsi="Arial" w:cs="Arial"/>
          <w:sz w:val="22"/>
          <w:szCs w:val="22"/>
        </w:rPr>
      </w:pPr>
      <w:r w:rsidRPr="00DF5421">
        <w:rPr>
          <w:rFonts w:ascii="Arial" w:hAnsi="Arial" w:cs="Arial"/>
          <w:sz w:val="22"/>
          <w:szCs w:val="22"/>
        </w:rPr>
        <w:t xml:space="preserve">Construct </w:t>
      </w:r>
      <w:proofErr w:type="gramStart"/>
      <w:r w:rsidRPr="00DF5421">
        <w:rPr>
          <w:rFonts w:ascii="Arial" w:hAnsi="Arial" w:cs="Arial"/>
          <w:sz w:val="22"/>
          <w:szCs w:val="22"/>
        </w:rPr>
        <w:t xml:space="preserve">six </w:t>
      </w:r>
      <w:r w:rsidR="0013619D" w:rsidRPr="00DF5421">
        <w:rPr>
          <w:rFonts w:ascii="Arial" w:hAnsi="Arial" w:cs="Arial"/>
          <w:sz w:val="22"/>
          <w:szCs w:val="22"/>
        </w:rPr>
        <w:t xml:space="preserve"> new</w:t>
      </w:r>
      <w:proofErr w:type="gramEnd"/>
      <w:r w:rsidR="0013619D" w:rsidRPr="00DF5421">
        <w:rPr>
          <w:rFonts w:ascii="Arial" w:hAnsi="Arial" w:cs="Arial"/>
          <w:sz w:val="22"/>
          <w:szCs w:val="22"/>
        </w:rPr>
        <w:t xml:space="preserve"> hand-dug covered wells equipped with rope pumps. </w:t>
      </w:r>
      <w:r w:rsidR="007740E0" w:rsidRPr="00DF5421">
        <w:rPr>
          <w:rFonts w:ascii="Arial" w:hAnsi="Arial" w:cs="Arial"/>
          <w:sz w:val="22"/>
          <w:szCs w:val="22"/>
        </w:rPr>
        <w:t>AME SADA will work with</w:t>
      </w:r>
      <w:r w:rsidR="0013619D" w:rsidRPr="00DF5421">
        <w:rPr>
          <w:rFonts w:ascii="Arial" w:hAnsi="Arial" w:cs="Arial"/>
          <w:sz w:val="22"/>
          <w:szCs w:val="22"/>
        </w:rPr>
        <w:t xml:space="preserve"> its local partners to </w:t>
      </w:r>
      <w:r w:rsidR="007740E0" w:rsidRPr="00DF5421">
        <w:rPr>
          <w:rFonts w:ascii="Arial" w:hAnsi="Arial" w:cs="Arial"/>
          <w:sz w:val="22"/>
          <w:szCs w:val="22"/>
        </w:rPr>
        <w:t xml:space="preserve">in the project </w:t>
      </w:r>
      <w:r w:rsidR="000B08C1" w:rsidRPr="00DF5421">
        <w:rPr>
          <w:rFonts w:ascii="Arial" w:hAnsi="Arial" w:cs="Arial"/>
          <w:sz w:val="22"/>
          <w:szCs w:val="22"/>
        </w:rPr>
        <w:t>implementation. Only</w:t>
      </w:r>
      <w:r w:rsidR="0013619D" w:rsidRPr="00DF5421">
        <w:rPr>
          <w:rFonts w:ascii="Arial" w:hAnsi="Arial" w:cs="Arial"/>
          <w:sz w:val="22"/>
          <w:szCs w:val="22"/>
        </w:rPr>
        <w:t xml:space="preserve"> communities who listed well digging and water and sanitation (</w:t>
      </w:r>
      <w:proofErr w:type="spellStart"/>
      <w:r w:rsidR="0013619D" w:rsidRPr="00DF5421">
        <w:rPr>
          <w:rFonts w:ascii="Arial" w:hAnsi="Arial" w:cs="Arial"/>
          <w:sz w:val="22"/>
          <w:szCs w:val="22"/>
        </w:rPr>
        <w:t>WatSan</w:t>
      </w:r>
      <w:proofErr w:type="spellEnd"/>
      <w:r w:rsidR="0013619D" w:rsidRPr="00DF5421">
        <w:rPr>
          <w:rFonts w:ascii="Arial" w:hAnsi="Arial" w:cs="Arial"/>
          <w:sz w:val="22"/>
          <w:szCs w:val="22"/>
        </w:rPr>
        <w:t xml:space="preserve">) activities on their community action plan will be selected as construction sites. Other criteria will include high level of community engagement and population coverage. </w:t>
      </w:r>
    </w:p>
    <w:p w:rsidR="0013619D" w:rsidRPr="00DF5421" w:rsidRDefault="0013619D" w:rsidP="00DF5421">
      <w:pPr>
        <w:tabs>
          <w:tab w:val="left" w:pos="1440"/>
        </w:tabs>
        <w:jc w:val="both"/>
        <w:rPr>
          <w:rFonts w:ascii="Arial" w:hAnsi="Arial" w:cs="Arial"/>
          <w:sz w:val="22"/>
          <w:szCs w:val="22"/>
        </w:rPr>
      </w:pPr>
    </w:p>
    <w:p w:rsidR="0013619D" w:rsidRPr="00DF5421" w:rsidRDefault="003F4827" w:rsidP="00DF5421">
      <w:pPr>
        <w:numPr>
          <w:ilvl w:val="0"/>
          <w:numId w:val="1"/>
        </w:numPr>
        <w:tabs>
          <w:tab w:val="left" w:pos="1440"/>
        </w:tabs>
        <w:jc w:val="both"/>
        <w:rPr>
          <w:rFonts w:ascii="Arial" w:hAnsi="Arial" w:cs="Arial"/>
          <w:i/>
          <w:sz w:val="22"/>
          <w:szCs w:val="22"/>
        </w:rPr>
      </w:pPr>
      <w:r w:rsidRPr="00DF5421">
        <w:rPr>
          <w:rFonts w:ascii="Arial" w:hAnsi="Arial" w:cs="Arial"/>
          <w:sz w:val="22"/>
          <w:szCs w:val="22"/>
        </w:rPr>
        <w:t xml:space="preserve">Rehabilitate </w:t>
      </w:r>
      <w:proofErr w:type="gramStart"/>
      <w:r w:rsidRPr="00DF5421">
        <w:rPr>
          <w:rFonts w:ascii="Arial" w:hAnsi="Arial" w:cs="Arial"/>
          <w:sz w:val="22"/>
          <w:szCs w:val="22"/>
        </w:rPr>
        <w:t xml:space="preserve">four </w:t>
      </w:r>
      <w:r w:rsidR="0013619D" w:rsidRPr="00DF5421">
        <w:rPr>
          <w:rFonts w:ascii="Arial" w:hAnsi="Arial" w:cs="Arial"/>
          <w:sz w:val="22"/>
          <w:szCs w:val="22"/>
        </w:rPr>
        <w:t xml:space="preserve"> ex</w:t>
      </w:r>
      <w:r w:rsidR="007740E0" w:rsidRPr="00DF5421">
        <w:rPr>
          <w:rFonts w:ascii="Arial" w:hAnsi="Arial" w:cs="Arial"/>
          <w:sz w:val="22"/>
          <w:szCs w:val="22"/>
        </w:rPr>
        <w:t>isting</w:t>
      </w:r>
      <w:proofErr w:type="gramEnd"/>
      <w:r w:rsidR="007740E0" w:rsidRPr="00DF5421">
        <w:rPr>
          <w:rFonts w:ascii="Arial" w:hAnsi="Arial" w:cs="Arial"/>
          <w:sz w:val="22"/>
          <w:szCs w:val="22"/>
        </w:rPr>
        <w:t xml:space="preserve"> wells and equip them with</w:t>
      </w:r>
      <w:r w:rsidR="0013619D" w:rsidRPr="00DF5421">
        <w:rPr>
          <w:rFonts w:ascii="Arial" w:hAnsi="Arial" w:cs="Arial"/>
          <w:sz w:val="22"/>
          <w:szCs w:val="22"/>
        </w:rPr>
        <w:t xml:space="preserve"> rope pumps. In two of the district’s communities where wells already exist, the proposed project will install rope pumps to these wells. In addition to pump installation, rehabilitative measures will include disinfection through chlorination, strengthening of the permanent lining, and installation of well cover and apron for water protection. </w:t>
      </w:r>
    </w:p>
    <w:p w:rsidR="0013619D" w:rsidRPr="00DF5421" w:rsidRDefault="0013619D" w:rsidP="00DF5421">
      <w:pPr>
        <w:tabs>
          <w:tab w:val="left" w:pos="1440"/>
        </w:tabs>
        <w:ind w:left="720"/>
        <w:jc w:val="both"/>
        <w:rPr>
          <w:rFonts w:ascii="Arial" w:hAnsi="Arial" w:cs="Arial"/>
          <w:i/>
          <w:sz w:val="22"/>
          <w:szCs w:val="22"/>
        </w:rPr>
      </w:pPr>
    </w:p>
    <w:p w:rsidR="0013619D" w:rsidRPr="00DF5421" w:rsidRDefault="0013619D" w:rsidP="00DF5421">
      <w:pPr>
        <w:jc w:val="both"/>
        <w:rPr>
          <w:rFonts w:ascii="Arial" w:hAnsi="Arial" w:cs="Arial"/>
          <w:i/>
          <w:sz w:val="22"/>
          <w:szCs w:val="22"/>
        </w:rPr>
      </w:pPr>
      <w:r w:rsidRPr="00DF5421">
        <w:rPr>
          <w:rFonts w:ascii="Arial" w:hAnsi="Arial" w:cs="Arial"/>
          <w:i/>
          <w:sz w:val="22"/>
          <w:szCs w:val="22"/>
        </w:rPr>
        <w:t>Objective 2: To strengthen the capacity of communities to manage water points</w:t>
      </w:r>
    </w:p>
    <w:p w:rsidR="0013619D" w:rsidRPr="00DF5421" w:rsidRDefault="0013619D" w:rsidP="00DF5421">
      <w:pPr>
        <w:ind w:firstLine="720"/>
        <w:jc w:val="both"/>
        <w:rPr>
          <w:rFonts w:ascii="Arial" w:hAnsi="Arial" w:cs="Arial"/>
          <w:sz w:val="22"/>
          <w:szCs w:val="22"/>
        </w:rPr>
      </w:pPr>
      <w:r w:rsidRPr="00DF5421">
        <w:rPr>
          <w:rFonts w:ascii="Arial" w:hAnsi="Arial" w:cs="Arial"/>
          <w:sz w:val="22"/>
          <w:szCs w:val="22"/>
        </w:rPr>
        <w:t>Activities:</w:t>
      </w:r>
    </w:p>
    <w:p w:rsidR="0013619D" w:rsidRPr="00DF5421" w:rsidRDefault="0013619D" w:rsidP="00DF5421">
      <w:pPr>
        <w:numPr>
          <w:ilvl w:val="0"/>
          <w:numId w:val="1"/>
        </w:numPr>
        <w:jc w:val="both"/>
        <w:rPr>
          <w:rFonts w:ascii="Arial" w:hAnsi="Arial" w:cs="Arial"/>
          <w:sz w:val="22"/>
          <w:szCs w:val="22"/>
        </w:rPr>
      </w:pPr>
      <w:r w:rsidRPr="00DF5421">
        <w:rPr>
          <w:rFonts w:ascii="Arial" w:hAnsi="Arial" w:cs="Arial"/>
          <w:sz w:val="22"/>
          <w:szCs w:val="22"/>
        </w:rPr>
        <w:t xml:space="preserve">Assist the communities in the establishment of water and sanitation committees </w:t>
      </w:r>
      <w:r w:rsidR="003F4827" w:rsidRPr="00DF5421">
        <w:rPr>
          <w:rFonts w:ascii="Arial" w:hAnsi="Arial" w:cs="Arial"/>
          <w:sz w:val="22"/>
          <w:szCs w:val="22"/>
        </w:rPr>
        <w:t xml:space="preserve">and pump maintenance committees </w:t>
      </w:r>
      <w:r w:rsidRPr="00DF5421">
        <w:rPr>
          <w:rFonts w:ascii="Arial" w:hAnsi="Arial" w:cs="Arial"/>
          <w:sz w:val="22"/>
          <w:szCs w:val="22"/>
        </w:rPr>
        <w:t xml:space="preserve">in communities where the project’s </w:t>
      </w:r>
      <w:r w:rsidR="003F4827" w:rsidRPr="00DF5421">
        <w:rPr>
          <w:rFonts w:ascii="Arial" w:hAnsi="Arial" w:cs="Arial"/>
          <w:sz w:val="22"/>
          <w:szCs w:val="22"/>
        </w:rPr>
        <w:t xml:space="preserve">six </w:t>
      </w:r>
      <w:r w:rsidRPr="00DF5421">
        <w:rPr>
          <w:rFonts w:ascii="Arial" w:hAnsi="Arial" w:cs="Arial"/>
          <w:sz w:val="22"/>
          <w:szCs w:val="22"/>
        </w:rPr>
        <w:t xml:space="preserve">new wells </w:t>
      </w:r>
      <w:r w:rsidR="003F4827" w:rsidRPr="00DF5421">
        <w:rPr>
          <w:rFonts w:ascii="Arial" w:hAnsi="Arial" w:cs="Arial"/>
          <w:sz w:val="22"/>
          <w:szCs w:val="22"/>
        </w:rPr>
        <w:t xml:space="preserve">will be </w:t>
      </w:r>
      <w:r w:rsidRPr="00DF5421">
        <w:rPr>
          <w:rFonts w:ascii="Arial" w:hAnsi="Arial" w:cs="Arial"/>
          <w:sz w:val="22"/>
          <w:szCs w:val="22"/>
        </w:rPr>
        <w:t xml:space="preserve">constructed. </w:t>
      </w:r>
      <w:proofErr w:type="spellStart"/>
      <w:r w:rsidRPr="00DF5421">
        <w:rPr>
          <w:rFonts w:ascii="Arial" w:hAnsi="Arial" w:cs="Arial"/>
          <w:sz w:val="22"/>
          <w:szCs w:val="22"/>
        </w:rPr>
        <w:t>WatSan</w:t>
      </w:r>
      <w:proofErr w:type="spellEnd"/>
      <w:r w:rsidRPr="00DF5421">
        <w:rPr>
          <w:rFonts w:ascii="Arial" w:hAnsi="Arial" w:cs="Arial"/>
          <w:sz w:val="22"/>
          <w:szCs w:val="22"/>
        </w:rPr>
        <w:t xml:space="preserve"> committees will be formed early in the planning stages to ensure it is involved in the decision-making process. This committee will be empowered to make decisions regarding all aspects of the project, including: the location of the wells, the method of construction, whether the initial contribution should consist of cash and/or labor, the method of collection for monthly water fees, method of payment for any repairs and maintenance, and the daily maintenance and cleanliness of the system.</w:t>
      </w:r>
    </w:p>
    <w:p w:rsidR="0013619D" w:rsidRPr="00DF5421" w:rsidRDefault="0013619D" w:rsidP="00DF5421">
      <w:pPr>
        <w:ind w:left="720"/>
        <w:jc w:val="both"/>
        <w:rPr>
          <w:rFonts w:ascii="Arial" w:hAnsi="Arial" w:cs="Arial"/>
          <w:sz w:val="22"/>
          <w:szCs w:val="22"/>
        </w:rPr>
      </w:pPr>
    </w:p>
    <w:p w:rsidR="0013619D" w:rsidRPr="00DF5421" w:rsidRDefault="0013619D" w:rsidP="00DF5421">
      <w:pPr>
        <w:numPr>
          <w:ilvl w:val="0"/>
          <w:numId w:val="1"/>
        </w:numPr>
        <w:jc w:val="both"/>
        <w:rPr>
          <w:rFonts w:ascii="Arial" w:hAnsi="Arial" w:cs="Arial"/>
          <w:sz w:val="22"/>
          <w:szCs w:val="22"/>
        </w:rPr>
      </w:pPr>
      <w:r w:rsidRPr="00DF5421">
        <w:rPr>
          <w:rFonts w:ascii="Arial" w:hAnsi="Arial" w:cs="Arial"/>
          <w:sz w:val="22"/>
          <w:szCs w:val="22"/>
        </w:rPr>
        <w:t xml:space="preserve">Train </w:t>
      </w:r>
      <w:proofErr w:type="spellStart"/>
      <w:r w:rsidRPr="00DF5421">
        <w:rPr>
          <w:rFonts w:ascii="Arial" w:hAnsi="Arial" w:cs="Arial"/>
          <w:sz w:val="22"/>
          <w:szCs w:val="22"/>
        </w:rPr>
        <w:t>WatSan</w:t>
      </w:r>
      <w:proofErr w:type="spellEnd"/>
      <w:r w:rsidR="003F4827" w:rsidRPr="00DF5421">
        <w:rPr>
          <w:rFonts w:ascii="Arial" w:hAnsi="Arial" w:cs="Arial"/>
          <w:sz w:val="22"/>
          <w:szCs w:val="22"/>
        </w:rPr>
        <w:t xml:space="preserve"> and Pump Maintenance Committees</w:t>
      </w:r>
      <w:r w:rsidRPr="00DF5421">
        <w:rPr>
          <w:rFonts w:ascii="Arial" w:hAnsi="Arial" w:cs="Arial"/>
          <w:sz w:val="22"/>
          <w:szCs w:val="22"/>
        </w:rPr>
        <w:t xml:space="preserve"> at each of the </w:t>
      </w:r>
      <w:proofErr w:type="gramStart"/>
      <w:r w:rsidRPr="00DF5421">
        <w:rPr>
          <w:rFonts w:ascii="Arial" w:hAnsi="Arial" w:cs="Arial"/>
          <w:sz w:val="22"/>
          <w:szCs w:val="22"/>
        </w:rPr>
        <w:t xml:space="preserve">project’s </w:t>
      </w:r>
      <w:r w:rsidR="003F4827" w:rsidRPr="00DF5421">
        <w:rPr>
          <w:rFonts w:ascii="Arial" w:hAnsi="Arial" w:cs="Arial"/>
          <w:sz w:val="22"/>
          <w:szCs w:val="22"/>
        </w:rPr>
        <w:t xml:space="preserve"> </w:t>
      </w:r>
      <w:r w:rsidRPr="00DF5421">
        <w:rPr>
          <w:rFonts w:ascii="Arial" w:hAnsi="Arial" w:cs="Arial"/>
          <w:sz w:val="22"/>
          <w:szCs w:val="22"/>
        </w:rPr>
        <w:t>community</w:t>
      </w:r>
      <w:proofErr w:type="gramEnd"/>
      <w:r w:rsidRPr="00DF5421">
        <w:rPr>
          <w:rFonts w:ascii="Arial" w:hAnsi="Arial" w:cs="Arial"/>
          <w:sz w:val="22"/>
          <w:szCs w:val="22"/>
        </w:rPr>
        <w:t xml:space="preserve"> wells equipped with rope pumps. The purpose of this workshop is to ensure that every member of the </w:t>
      </w:r>
      <w:proofErr w:type="spellStart"/>
      <w:r w:rsidRPr="00DF5421">
        <w:rPr>
          <w:rFonts w:ascii="Arial" w:hAnsi="Arial" w:cs="Arial"/>
          <w:sz w:val="22"/>
          <w:szCs w:val="22"/>
        </w:rPr>
        <w:t>WatSan</w:t>
      </w:r>
      <w:proofErr w:type="spellEnd"/>
      <w:r w:rsidRPr="00DF5421">
        <w:rPr>
          <w:rFonts w:ascii="Arial" w:hAnsi="Arial" w:cs="Arial"/>
          <w:sz w:val="22"/>
          <w:szCs w:val="22"/>
        </w:rPr>
        <w:t xml:space="preserve"> possesses the knowledge and skills to effectively carry out his duties. Topics covered during the workshop will include: water fund management and reporting, accountability on the community water fund, pump maintenance and repairs.</w:t>
      </w:r>
    </w:p>
    <w:p w:rsidR="0013619D" w:rsidRPr="00DF5421" w:rsidRDefault="0013619D" w:rsidP="00DF5421">
      <w:pPr>
        <w:jc w:val="both"/>
        <w:rPr>
          <w:rFonts w:ascii="Arial" w:hAnsi="Arial" w:cs="Arial"/>
          <w:i/>
          <w:sz w:val="22"/>
          <w:szCs w:val="22"/>
        </w:rPr>
      </w:pPr>
    </w:p>
    <w:p w:rsidR="0013619D" w:rsidRPr="00DF5421" w:rsidRDefault="0013619D" w:rsidP="00DF5421">
      <w:pPr>
        <w:jc w:val="both"/>
        <w:rPr>
          <w:rFonts w:ascii="Arial" w:hAnsi="Arial" w:cs="Arial"/>
          <w:i/>
          <w:sz w:val="22"/>
          <w:szCs w:val="22"/>
        </w:rPr>
      </w:pPr>
      <w:r w:rsidRPr="00DF5421">
        <w:rPr>
          <w:rFonts w:ascii="Arial" w:hAnsi="Arial" w:cs="Arial"/>
          <w:i/>
          <w:sz w:val="22"/>
          <w:szCs w:val="22"/>
        </w:rPr>
        <w:lastRenderedPageBreak/>
        <w:t>Objective 3: To increase knowledge of sanitation and hygiene in targeted communities</w:t>
      </w:r>
    </w:p>
    <w:p w:rsidR="0013619D" w:rsidRPr="00DF5421" w:rsidRDefault="0013619D" w:rsidP="00DF5421">
      <w:pPr>
        <w:ind w:firstLine="720"/>
        <w:jc w:val="both"/>
        <w:rPr>
          <w:rFonts w:ascii="Arial" w:hAnsi="Arial" w:cs="Arial"/>
          <w:sz w:val="22"/>
          <w:szCs w:val="22"/>
        </w:rPr>
      </w:pPr>
    </w:p>
    <w:p w:rsidR="0013619D" w:rsidRPr="00DF5421" w:rsidRDefault="0013619D" w:rsidP="00DF5421">
      <w:pPr>
        <w:ind w:firstLine="720"/>
        <w:jc w:val="both"/>
        <w:rPr>
          <w:rFonts w:ascii="Arial" w:hAnsi="Arial" w:cs="Arial"/>
          <w:sz w:val="22"/>
          <w:szCs w:val="22"/>
        </w:rPr>
      </w:pPr>
      <w:r w:rsidRPr="00DF5421">
        <w:rPr>
          <w:rFonts w:ascii="Arial" w:hAnsi="Arial" w:cs="Arial"/>
          <w:sz w:val="22"/>
          <w:szCs w:val="22"/>
        </w:rPr>
        <w:t>Activities:</w:t>
      </w:r>
    </w:p>
    <w:p w:rsidR="0013619D" w:rsidRPr="00DF5421" w:rsidRDefault="0013619D" w:rsidP="00DF5421">
      <w:pPr>
        <w:numPr>
          <w:ilvl w:val="0"/>
          <w:numId w:val="1"/>
        </w:numPr>
        <w:jc w:val="both"/>
        <w:rPr>
          <w:rFonts w:ascii="Arial" w:hAnsi="Arial" w:cs="Arial"/>
          <w:sz w:val="22"/>
          <w:szCs w:val="22"/>
        </w:rPr>
      </w:pPr>
      <w:r w:rsidRPr="00DF5421">
        <w:rPr>
          <w:rFonts w:ascii="Arial" w:hAnsi="Arial" w:cs="Arial"/>
          <w:sz w:val="22"/>
          <w:szCs w:val="22"/>
        </w:rPr>
        <w:t xml:space="preserve">Train two Community Health Volunteers (CHV) per targeted community in sanitation and hygiene education. The training workshop will cover topics such as basic </w:t>
      </w:r>
      <w:proofErr w:type="spellStart"/>
      <w:r w:rsidRPr="00DF5421">
        <w:rPr>
          <w:rFonts w:ascii="Arial" w:hAnsi="Arial" w:cs="Arial"/>
          <w:sz w:val="22"/>
          <w:szCs w:val="22"/>
        </w:rPr>
        <w:t>WatSan</w:t>
      </w:r>
      <w:proofErr w:type="spellEnd"/>
      <w:r w:rsidRPr="00DF5421">
        <w:rPr>
          <w:rFonts w:ascii="Arial" w:hAnsi="Arial" w:cs="Arial"/>
          <w:sz w:val="22"/>
          <w:szCs w:val="22"/>
        </w:rPr>
        <w:t xml:space="preserve"> and hygiene education, health communication, message delivery, and outreach session planning. </w:t>
      </w:r>
    </w:p>
    <w:p w:rsidR="0013619D" w:rsidRPr="00DF5421" w:rsidRDefault="0013619D" w:rsidP="00DF5421">
      <w:pPr>
        <w:ind w:left="720"/>
        <w:jc w:val="both"/>
        <w:rPr>
          <w:rFonts w:ascii="Arial" w:hAnsi="Arial" w:cs="Arial"/>
          <w:sz w:val="22"/>
          <w:szCs w:val="22"/>
        </w:rPr>
      </w:pPr>
    </w:p>
    <w:p w:rsidR="0013619D" w:rsidRPr="00DF5421" w:rsidRDefault="0013619D" w:rsidP="00DF5421">
      <w:pPr>
        <w:numPr>
          <w:ilvl w:val="0"/>
          <w:numId w:val="1"/>
        </w:numPr>
        <w:jc w:val="both"/>
        <w:rPr>
          <w:rFonts w:ascii="Arial" w:hAnsi="Arial" w:cs="Arial"/>
          <w:sz w:val="22"/>
          <w:szCs w:val="22"/>
        </w:rPr>
      </w:pPr>
      <w:r w:rsidRPr="00DF5421">
        <w:rPr>
          <w:rFonts w:ascii="Arial" w:hAnsi="Arial" w:cs="Arial"/>
          <w:sz w:val="22"/>
          <w:szCs w:val="22"/>
        </w:rPr>
        <w:t xml:space="preserve">Develop and reproduce a </w:t>
      </w:r>
      <w:proofErr w:type="spellStart"/>
      <w:r w:rsidRPr="00DF5421">
        <w:rPr>
          <w:rFonts w:ascii="Arial" w:hAnsi="Arial" w:cs="Arial"/>
          <w:sz w:val="22"/>
          <w:szCs w:val="22"/>
        </w:rPr>
        <w:t>WatSan</w:t>
      </w:r>
      <w:proofErr w:type="spellEnd"/>
      <w:r w:rsidRPr="00DF5421">
        <w:rPr>
          <w:rFonts w:ascii="Arial" w:hAnsi="Arial" w:cs="Arial"/>
          <w:sz w:val="22"/>
          <w:szCs w:val="22"/>
        </w:rPr>
        <w:t xml:space="preserve"> and hygiene image toolbox. This image toolbox will be the primary tool used by the CHVs, who will use its content to guide discussions during community awareness sessions. To ensure local appropriateness and acceptability, CHVs will participate in selecting images, drawings and photos to be included in the toolbox.</w:t>
      </w:r>
    </w:p>
    <w:p w:rsidR="0013619D" w:rsidRPr="00DF5421" w:rsidRDefault="0013619D" w:rsidP="00DF5421">
      <w:pPr>
        <w:ind w:left="720"/>
        <w:jc w:val="both"/>
        <w:rPr>
          <w:rFonts w:ascii="Arial" w:hAnsi="Arial" w:cs="Arial"/>
          <w:sz w:val="22"/>
          <w:szCs w:val="22"/>
        </w:rPr>
      </w:pPr>
    </w:p>
    <w:p w:rsidR="0013619D" w:rsidRPr="00DF5421" w:rsidRDefault="0013619D" w:rsidP="00DF5421">
      <w:pPr>
        <w:numPr>
          <w:ilvl w:val="0"/>
          <w:numId w:val="1"/>
        </w:numPr>
        <w:jc w:val="both"/>
        <w:rPr>
          <w:rFonts w:ascii="Arial" w:hAnsi="Arial" w:cs="Arial"/>
          <w:sz w:val="22"/>
          <w:szCs w:val="22"/>
        </w:rPr>
      </w:pPr>
      <w:r w:rsidRPr="00DF5421">
        <w:rPr>
          <w:rFonts w:ascii="Arial" w:hAnsi="Arial" w:cs="Arial"/>
          <w:sz w:val="22"/>
          <w:szCs w:val="22"/>
        </w:rPr>
        <w:t>Produce IEC mater</w:t>
      </w:r>
      <w:r w:rsidR="003F4827" w:rsidRPr="00DF5421">
        <w:rPr>
          <w:rFonts w:ascii="Arial" w:hAnsi="Arial" w:cs="Arial"/>
          <w:sz w:val="22"/>
          <w:szCs w:val="22"/>
        </w:rPr>
        <w:t>ials to be distributed in the 10</w:t>
      </w:r>
      <w:r w:rsidRPr="00DF5421">
        <w:rPr>
          <w:rFonts w:ascii="Arial" w:hAnsi="Arial" w:cs="Arial"/>
          <w:sz w:val="22"/>
          <w:szCs w:val="22"/>
        </w:rPr>
        <w:t xml:space="preserve"> communities targeted by this project. A total of 1</w:t>
      </w:r>
      <w:r w:rsidR="003F4827" w:rsidRPr="00DF5421">
        <w:rPr>
          <w:rFonts w:ascii="Arial" w:hAnsi="Arial" w:cs="Arial"/>
          <w:sz w:val="22"/>
          <w:szCs w:val="22"/>
        </w:rPr>
        <w:t>,</w:t>
      </w:r>
      <w:r w:rsidRPr="00DF5421">
        <w:rPr>
          <w:rFonts w:ascii="Arial" w:hAnsi="Arial" w:cs="Arial"/>
          <w:sz w:val="22"/>
          <w:szCs w:val="22"/>
        </w:rPr>
        <w:t xml:space="preserve">000 leaflets will be printed and distributed by the CHVs during community awareness sessions by the </w:t>
      </w:r>
      <w:proofErr w:type="spellStart"/>
      <w:r w:rsidRPr="00DF5421">
        <w:rPr>
          <w:rFonts w:ascii="Arial" w:hAnsi="Arial" w:cs="Arial"/>
          <w:sz w:val="22"/>
          <w:szCs w:val="22"/>
        </w:rPr>
        <w:t>WatSan</w:t>
      </w:r>
      <w:proofErr w:type="spellEnd"/>
      <w:r w:rsidRPr="00DF5421">
        <w:rPr>
          <w:rFonts w:ascii="Arial" w:hAnsi="Arial" w:cs="Arial"/>
          <w:sz w:val="22"/>
          <w:szCs w:val="22"/>
        </w:rPr>
        <w:t xml:space="preserve"> committee members at community wells and by health agents at the health centers.</w:t>
      </w:r>
    </w:p>
    <w:p w:rsidR="0013619D" w:rsidRPr="00DF5421" w:rsidRDefault="0013619D" w:rsidP="00DF5421">
      <w:pPr>
        <w:jc w:val="both"/>
        <w:rPr>
          <w:rFonts w:ascii="Arial" w:hAnsi="Arial" w:cs="Arial"/>
          <w:sz w:val="22"/>
          <w:szCs w:val="22"/>
        </w:rPr>
      </w:pPr>
    </w:p>
    <w:p w:rsidR="0013619D" w:rsidRPr="00DF5421" w:rsidRDefault="0013619D" w:rsidP="00DF5421">
      <w:pPr>
        <w:numPr>
          <w:ilvl w:val="0"/>
          <w:numId w:val="1"/>
        </w:numPr>
        <w:autoSpaceDE w:val="0"/>
        <w:autoSpaceDN w:val="0"/>
        <w:adjustRightInd w:val="0"/>
        <w:jc w:val="both"/>
        <w:rPr>
          <w:rFonts w:ascii="Arial" w:hAnsi="Arial" w:cs="Arial"/>
          <w:sz w:val="22"/>
          <w:szCs w:val="22"/>
        </w:rPr>
      </w:pPr>
      <w:r w:rsidRPr="00DF5421">
        <w:rPr>
          <w:rFonts w:ascii="Arial" w:hAnsi="Arial" w:cs="Arial"/>
          <w:sz w:val="22"/>
          <w:szCs w:val="22"/>
        </w:rPr>
        <w:t xml:space="preserve">Organize community </w:t>
      </w:r>
      <w:r w:rsidR="0075194B" w:rsidRPr="00DF5421">
        <w:rPr>
          <w:rFonts w:ascii="Arial" w:hAnsi="Arial" w:cs="Arial"/>
          <w:sz w:val="22"/>
          <w:szCs w:val="22"/>
        </w:rPr>
        <w:t xml:space="preserve">and school </w:t>
      </w:r>
      <w:r w:rsidRPr="00DF5421">
        <w:rPr>
          <w:rFonts w:ascii="Arial" w:hAnsi="Arial" w:cs="Arial"/>
          <w:sz w:val="22"/>
          <w:szCs w:val="22"/>
        </w:rPr>
        <w:t xml:space="preserve">awareness sessions on </w:t>
      </w:r>
      <w:proofErr w:type="spellStart"/>
      <w:r w:rsidRPr="00DF5421">
        <w:rPr>
          <w:rFonts w:ascii="Arial" w:hAnsi="Arial" w:cs="Arial"/>
          <w:sz w:val="22"/>
          <w:szCs w:val="22"/>
        </w:rPr>
        <w:t>WatSan</w:t>
      </w:r>
      <w:proofErr w:type="spellEnd"/>
      <w:r w:rsidRPr="00DF5421">
        <w:rPr>
          <w:rFonts w:ascii="Arial" w:hAnsi="Arial" w:cs="Arial"/>
          <w:sz w:val="22"/>
          <w:szCs w:val="22"/>
        </w:rPr>
        <w:t xml:space="preserve"> and hygiene related topics. Awareness will focus on key messages for the prevention of water-</w:t>
      </w:r>
      <w:proofErr w:type="spellStart"/>
      <w:r w:rsidRPr="00DF5421">
        <w:rPr>
          <w:rFonts w:ascii="Arial" w:hAnsi="Arial" w:cs="Arial"/>
          <w:sz w:val="22"/>
          <w:szCs w:val="22"/>
        </w:rPr>
        <w:t>born</w:t>
      </w:r>
      <w:proofErr w:type="spellEnd"/>
      <w:r w:rsidRPr="00DF5421">
        <w:rPr>
          <w:rFonts w:ascii="Arial" w:hAnsi="Arial" w:cs="Arial"/>
          <w:sz w:val="22"/>
          <w:szCs w:val="22"/>
        </w:rPr>
        <w:t xml:space="preserve"> diseases and worm infections, including: maintaining the community well surroundings clean; hand washing with soap before eating or child feeding and after defecation; protecting food from flies. </w:t>
      </w:r>
    </w:p>
    <w:p w:rsidR="0013619D" w:rsidRPr="00DF5421" w:rsidRDefault="0013619D" w:rsidP="00DF5421">
      <w:pPr>
        <w:ind w:left="720"/>
        <w:jc w:val="both"/>
        <w:rPr>
          <w:rFonts w:ascii="Arial" w:hAnsi="Arial" w:cs="Arial"/>
          <w:sz w:val="22"/>
          <w:szCs w:val="22"/>
        </w:rPr>
      </w:pPr>
    </w:p>
    <w:p w:rsidR="0013619D" w:rsidRPr="00DF5421" w:rsidRDefault="0013619D" w:rsidP="00DF5421">
      <w:pPr>
        <w:jc w:val="both"/>
        <w:rPr>
          <w:rFonts w:ascii="Arial" w:hAnsi="Arial" w:cs="Arial"/>
          <w:i/>
          <w:sz w:val="22"/>
          <w:szCs w:val="22"/>
        </w:rPr>
      </w:pPr>
    </w:p>
    <w:p w:rsidR="0013619D" w:rsidRPr="00DF5421" w:rsidRDefault="0013619D" w:rsidP="00DF5421">
      <w:pPr>
        <w:jc w:val="both"/>
        <w:rPr>
          <w:rFonts w:ascii="Arial" w:hAnsi="Arial" w:cs="Arial"/>
          <w:b/>
          <w:sz w:val="22"/>
          <w:szCs w:val="22"/>
        </w:rPr>
      </w:pPr>
      <w:r w:rsidRPr="00DF5421">
        <w:rPr>
          <w:rFonts w:ascii="Arial" w:hAnsi="Arial" w:cs="Arial"/>
          <w:b/>
          <w:sz w:val="22"/>
          <w:szCs w:val="22"/>
        </w:rPr>
        <w:t>IV. Implementation Methodology</w:t>
      </w:r>
    </w:p>
    <w:p w:rsidR="0013619D" w:rsidRPr="00DF5421" w:rsidRDefault="0013619D" w:rsidP="00DF5421">
      <w:pPr>
        <w:jc w:val="both"/>
        <w:rPr>
          <w:rFonts w:ascii="Arial" w:hAnsi="Arial" w:cs="Arial"/>
          <w:b/>
          <w:sz w:val="22"/>
          <w:szCs w:val="22"/>
        </w:rPr>
      </w:pPr>
    </w:p>
    <w:p w:rsidR="0013619D" w:rsidRPr="00DF5421" w:rsidRDefault="0013619D" w:rsidP="00DF5421">
      <w:pPr>
        <w:jc w:val="both"/>
        <w:rPr>
          <w:rFonts w:ascii="Arial" w:hAnsi="Arial" w:cs="Arial"/>
          <w:sz w:val="22"/>
          <w:szCs w:val="22"/>
        </w:rPr>
      </w:pPr>
      <w:r w:rsidRPr="00DF5421">
        <w:rPr>
          <w:rFonts w:ascii="Arial" w:hAnsi="Arial" w:cs="Arial"/>
          <w:sz w:val="22"/>
          <w:szCs w:val="22"/>
        </w:rPr>
        <w:t>To ensure community ownership and promote sustainabilit</w:t>
      </w:r>
      <w:r w:rsidR="0075194B" w:rsidRPr="00DF5421">
        <w:rPr>
          <w:rFonts w:ascii="Arial" w:hAnsi="Arial" w:cs="Arial"/>
          <w:sz w:val="22"/>
          <w:szCs w:val="22"/>
        </w:rPr>
        <w:t>y of project activities, the ten</w:t>
      </w:r>
      <w:r w:rsidRPr="00DF5421">
        <w:rPr>
          <w:rFonts w:ascii="Arial" w:hAnsi="Arial" w:cs="Arial"/>
          <w:sz w:val="22"/>
          <w:szCs w:val="22"/>
        </w:rPr>
        <w:t xml:space="preserve"> communities will be involved from the onset. Local leaders will be involved in site selection and the identification of </w:t>
      </w:r>
      <w:proofErr w:type="spellStart"/>
      <w:r w:rsidRPr="00DF5421">
        <w:rPr>
          <w:rFonts w:ascii="Arial" w:hAnsi="Arial" w:cs="Arial"/>
          <w:sz w:val="22"/>
          <w:szCs w:val="22"/>
        </w:rPr>
        <w:t>WatSan</w:t>
      </w:r>
      <w:proofErr w:type="spellEnd"/>
      <w:r w:rsidRPr="00DF5421">
        <w:rPr>
          <w:rFonts w:ascii="Arial" w:hAnsi="Arial" w:cs="Arial"/>
          <w:sz w:val="22"/>
          <w:szCs w:val="22"/>
        </w:rPr>
        <w:t xml:space="preserve"> committee members.  In addition to playing an integral role in project planning, implementation and monitoring, community members will contribute time and labor (for digging and cleaning) as well as money by paying monthly fees.  </w:t>
      </w:r>
    </w:p>
    <w:p w:rsidR="0013619D" w:rsidRPr="00DF5421" w:rsidRDefault="0013619D" w:rsidP="00DF5421">
      <w:pPr>
        <w:jc w:val="both"/>
        <w:rPr>
          <w:rFonts w:ascii="Arial" w:hAnsi="Arial" w:cs="Arial"/>
          <w:sz w:val="22"/>
          <w:szCs w:val="22"/>
        </w:rPr>
      </w:pPr>
    </w:p>
    <w:p w:rsidR="0013619D" w:rsidRPr="00DF5421" w:rsidRDefault="0013619D" w:rsidP="00DF5421">
      <w:pPr>
        <w:jc w:val="both"/>
        <w:rPr>
          <w:rFonts w:ascii="Arial" w:hAnsi="Arial" w:cs="Arial"/>
          <w:sz w:val="22"/>
          <w:szCs w:val="22"/>
        </w:rPr>
      </w:pPr>
      <w:r w:rsidRPr="00DF5421">
        <w:rPr>
          <w:rFonts w:ascii="Arial" w:hAnsi="Arial" w:cs="Arial"/>
          <w:sz w:val="22"/>
          <w:szCs w:val="22"/>
        </w:rPr>
        <w:t xml:space="preserve">Local governmental agents, namely the Community Development Officer, the Environmental Health Officer and the District Engineer, will provide technical assistance and supervision in the areas of site selection, environmental assessment, well-digging, training, water quality, and monitoring and evaluation. </w:t>
      </w:r>
    </w:p>
    <w:p w:rsidR="0013619D" w:rsidRPr="00DF5421" w:rsidRDefault="0013619D" w:rsidP="00DF5421">
      <w:pPr>
        <w:jc w:val="both"/>
        <w:rPr>
          <w:rFonts w:ascii="Arial" w:hAnsi="Arial" w:cs="Arial"/>
          <w:sz w:val="22"/>
          <w:szCs w:val="22"/>
        </w:rPr>
      </w:pPr>
    </w:p>
    <w:p w:rsidR="0013619D" w:rsidRPr="00DF5421" w:rsidRDefault="0013619D" w:rsidP="00DF5421">
      <w:pPr>
        <w:jc w:val="both"/>
        <w:rPr>
          <w:rFonts w:ascii="Arial" w:hAnsi="Arial" w:cs="Arial"/>
          <w:sz w:val="22"/>
          <w:szCs w:val="22"/>
        </w:rPr>
      </w:pPr>
      <w:r w:rsidRPr="00DF5421">
        <w:rPr>
          <w:rFonts w:ascii="Arial" w:hAnsi="Arial" w:cs="Arial"/>
          <w:sz w:val="22"/>
          <w:szCs w:val="22"/>
        </w:rPr>
        <w:t xml:space="preserve">Ghanaian-made rope pumps will be used because parts are inexpensive and readily found locally. This innovative pumping technology is also suitable to the district’s high water table. Rope pumps are cheaper compared to the imported </w:t>
      </w:r>
      <w:proofErr w:type="spellStart"/>
      <w:r w:rsidRPr="00DF5421">
        <w:rPr>
          <w:rFonts w:ascii="Arial" w:hAnsi="Arial" w:cs="Arial"/>
          <w:sz w:val="22"/>
          <w:szCs w:val="22"/>
        </w:rPr>
        <w:t>Nira</w:t>
      </w:r>
      <w:proofErr w:type="spellEnd"/>
      <w:r w:rsidRPr="00DF5421">
        <w:rPr>
          <w:rFonts w:ascii="Arial" w:hAnsi="Arial" w:cs="Arial"/>
          <w:sz w:val="22"/>
          <w:szCs w:val="22"/>
        </w:rPr>
        <w:t xml:space="preserve"> hand pumps. </w:t>
      </w:r>
      <w:proofErr w:type="spellStart"/>
      <w:r w:rsidRPr="00DF5421">
        <w:rPr>
          <w:rFonts w:ascii="Arial" w:hAnsi="Arial" w:cs="Arial"/>
          <w:sz w:val="22"/>
          <w:szCs w:val="22"/>
        </w:rPr>
        <w:t>WatSan</w:t>
      </w:r>
      <w:proofErr w:type="spellEnd"/>
      <w:r w:rsidRPr="00DF5421">
        <w:rPr>
          <w:rFonts w:ascii="Arial" w:hAnsi="Arial" w:cs="Arial"/>
          <w:sz w:val="22"/>
          <w:szCs w:val="22"/>
        </w:rPr>
        <w:t xml:space="preserve"> committee members will learn how to install, maintain and repair their pumps. </w:t>
      </w:r>
    </w:p>
    <w:p w:rsidR="0013619D" w:rsidRPr="00DF5421" w:rsidRDefault="0013619D" w:rsidP="00DF5421">
      <w:pPr>
        <w:jc w:val="both"/>
        <w:rPr>
          <w:rFonts w:ascii="Arial" w:hAnsi="Arial" w:cs="Arial"/>
          <w:sz w:val="22"/>
          <w:szCs w:val="22"/>
        </w:rPr>
      </w:pPr>
    </w:p>
    <w:p w:rsidR="0013619D" w:rsidRPr="00DF5421" w:rsidRDefault="0013619D" w:rsidP="00DF5421">
      <w:pPr>
        <w:jc w:val="both"/>
        <w:rPr>
          <w:rFonts w:ascii="Arial" w:hAnsi="Arial" w:cs="Arial"/>
          <w:sz w:val="22"/>
          <w:szCs w:val="22"/>
        </w:rPr>
      </w:pPr>
      <w:r w:rsidRPr="00DF5421">
        <w:rPr>
          <w:rFonts w:ascii="Arial" w:hAnsi="Arial" w:cs="Arial"/>
          <w:sz w:val="22"/>
          <w:szCs w:val="22"/>
        </w:rPr>
        <w:t xml:space="preserve">Water fund accountability will ensure that community members continue to pay their monthly water fees. </w:t>
      </w:r>
      <w:r w:rsidR="007740E0" w:rsidRPr="00DF5421">
        <w:rPr>
          <w:rFonts w:ascii="Arial" w:hAnsi="Arial" w:cs="Arial"/>
          <w:sz w:val="22"/>
          <w:szCs w:val="22"/>
        </w:rPr>
        <w:t>L</w:t>
      </w:r>
      <w:r w:rsidRPr="00DF5421">
        <w:rPr>
          <w:rFonts w:ascii="Arial" w:hAnsi="Arial" w:cs="Arial"/>
          <w:sz w:val="22"/>
          <w:szCs w:val="22"/>
        </w:rPr>
        <w:t xml:space="preserve">ocal partners have emphasized the importance of ensuring that water fund managers be held accountable to the community. The project will thus closely monitor the fund’s tracking mechanism, and will make sure income and expenses are reported to the community by the </w:t>
      </w:r>
      <w:proofErr w:type="spellStart"/>
      <w:r w:rsidRPr="00DF5421">
        <w:rPr>
          <w:rFonts w:ascii="Arial" w:hAnsi="Arial" w:cs="Arial"/>
          <w:sz w:val="22"/>
          <w:szCs w:val="22"/>
        </w:rPr>
        <w:t>WatSan</w:t>
      </w:r>
      <w:proofErr w:type="spellEnd"/>
      <w:r w:rsidRPr="00DF5421">
        <w:rPr>
          <w:rFonts w:ascii="Arial" w:hAnsi="Arial" w:cs="Arial"/>
          <w:sz w:val="22"/>
          <w:szCs w:val="22"/>
        </w:rPr>
        <w:t xml:space="preserve"> committee on a monthly basis.</w:t>
      </w:r>
    </w:p>
    <w:p w:rsidR="0013619D" w:rsidRDefault="0013619D" w:rsidP="00DF5421">
      <w:pPr>
        <w:jc w:val="both"/>
        <w:rPr>
          <w:rFonts w:ascii="Arial" w:hAnsi="Arial" w:cs="Arial"/>
          <w:sz w:val="22"/>
          <w:szCs w:val="22"/>
        </w:rPr>
      </w:pPr>
    </w:p>
    <w:p w:rsidR="00DF5421" w:rsidRDefault="00DF5421" w:rsidP="00DF5421">
      <w:pPr>
        <w:jc w:val="both"/>
        <w:rPr>
          <w:rFonts w:ascii="Arial" w:hAnsi="Arial" w:cs="Arial"/>
          <w:sz w:val="22"/>
          <w:szCs w:val="22"/>
        </w:rPr>
      </w:pPr>
    </w:p>
    <w:p w:rsidR="00DF5421" w:rsidRPr="00DF5421" w:rsidRDefault="00DF5421" w:rsidP="00DF5421">
      <w:pPr>
        <w:jc w:val="both"/>
        <w:rPr>
          <w:rFonts w:ascii="Arial" w:hAnsi="Arial" w:cs="Arial"/>
          <w:sz w:val="22"/>
          <w:szCs w:val="22"/>
        </w:rPr>
      </w:pPr>
    </w:p>
    <w:p w:rsidR="0013619D" w:rsidRPr="00DF5421" w:rsidRDefault="0013619D" w:rsidP="00DF5421">
      <w:pPr>
        <w:jc w:val="both"/>
        <w:rPr>
          <w:rFonts w:ascii="Arial" w:hAnsi="Arial" w:cs="Arial"/>
          <w:sz w:val="22"/>
          <w:szCs w:val="22"/>
          <w:u w:val="single"/>
        </w:rPr>
      </w:pPr>
      <w:r w:rsidRPr="00DF5421">
        <w:rPr>
          <w:rFonts w:ascii="Arial" w:hAnsi="Arial" w:cs="Arial"/>
          <w:i/>
          <w:sz w:val="22"/>
          <w:szCs w:val="22"/>
        </w:rPr>
        <w:t>Project Implementation Timeline</w:t>
      </w:r>
    </w:p>
    <w:tbl>
      <w:tblP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8"/>
        <w:gridCol w:w="360"/>
        <w:gridCol w:w="360"/>
        <w:gridCol w:w="360"/>
        <w:gridCol w:w="360"/>
        <w:gridCol w:w="360"/>
        <w:gridCol w:w="360"/>
        <w:gridCol w:w="360"/>
        <w:gridCol w:w="360"/>
        <w:gridCol w:w="360"/>
        <w:gridCol w:w="360"/>
        <w:gridCol w:w="360"/>
        <w:gridCol w:w="360"/>
        <w:gridCol w:w="360"/>
        <w:gridCol w:w="360"/>
        <w:gridCol w:w="360"/>
        <w:gridCol w:w="365"/>
      </w:tblGrid>
      <w:tr w:rsidR="0013619D" w:rsidRPr="00DF5421" w:rsidTr="00EE3FA4">
        <w:trPr>
          <w:cantSplit/>
        </w:trPr>
        <w:tc>
          <w:tcPr>
            <w:tcW w:w="3108" w:type="dxa"/>
            <w:vMerge w:val="restart"/>
            <w:tcBorders>
              <w:top w:val="double" w:sz="4" w:space="0" w:color="auto"/>
              <w:left w:val="double" w:sz="4" w:space="0" w:color="auto"/>
              <w:right w:val="double" w:sz="4" w:space="0" w:color="auto"/>
            </w:tcBorders>
            <w:vAlign w:val="center"/>
          </w:tcPr>
          <w:p w:rsidR="0013619D" w:rsidRPr="00DF5421" w:rsidRDefault="0013619D" w:rsidP="00DF5421">
            <w:pPr>
              <w:jc w:val="both"/>
              <w:rPr>
                <w:rFonts w:ascii="Arial" w:hAnsi="Arial" w:cs="Arial"/>
                <w:b/>
                <w:position w:val="-8"/>
                <w:sz w:val="22"/>
                <w:szCs w:val="22"/>
              </w:rPr>
            </w:pPr>
            <w:r w:rsidRPr="00DF5421">
              <w:rPr>
                <w:rFonts w:ascii="Arial" w:hAnsi="Arial" w:cs="Arial"/>
                <w:b/>
                <w:position w:val="-8"/>
                <w:sz w:val="22"/>
                <w:szCs w:val="22"/>
              </w:rPr>
              <w:t>Activities</w:t>
            </w:r>
          </w:p>
        </w:tc>
        <w:tc>
          <w:tcPr>
            <w:tcW w:w="1440" w:type="dxa"/>
            <w:gridSpan w:val="4"/>
            <w:tcBorders>
              <w:top w:val="double" w:sz="4" w:space="0" w:color="auto"/>
              <w:left w:val="double" w:sz="4" w:space="0" w:color="auto"/>
            </w:tcBorders>
          </w:tcPr>
          <w:p w:rsidR="0013619D" w:rsidRPr="00DF5421" w:rsidRDefault="0013619D" w:rsidP="00DF5421">
            <w:pPr>
              <w:jc w:val="both"/>
              <w:rPr>
                <w:rFonts w:ascii="Arial" w:hAnsi="Arial" w:cs="Arial"/>
                <w:b/>
                <w:sz w:val="22"/>
                <w:szCs w:val="22"/>
              </w:rPr>
            </w:pPr>
            <w:r w:rsidRPr="00DF5421">
              <w:rPr>
                <w:rFonts w:ascii="Arial" w:hAnsi="Arial" w:cs="Arial"/>
                <w:b/>
                <w:sz w:val="22"/>
                <w:szCs w:val="22"/>
              </w:rPr>
              <w:t>Month 1</w:t>
            </w:r>
          </w:p>
        </w:tc>
        <w:tc>
          <w:tcPr>
            <w:tcW w:w="1440" w:type="dxa"/>
            <w:gridSpan w:val="4"/>
            <w:tcBorders>
              <w:top w:val="double" w:sz="4" w:space="0" w:color="auto"/>
            </w:tcBorders>
          </w:tcPr>
          <w:p w:rsidR="0013619D" w:rsidRPr="00DF5421" w:rsidRDefault="0013619D" w:rsidP="00DF5421">
            <w:pPr>
              <w:jc w:val="both"/>
              <w:rPr>
                <w:rFonts w:ascii="Arial" w:hAnsi="Arial" w:cs="Arial"/>
                <w:b/>
                <w:sz w:val="22"/>
                <w:szCs w:val="22"/>
              </w:rPr>
            </w:pPr>
            <w:r w:rsidRPr="00DF5421">
              <w:rPr>
                <w:rFonts w:ascii="Arial" w:hAnsi="Arial" w:cs="Arial"/>
                <w:b/>
                <w:sz w:val="22"/>
                <w:szCs w:val="22"/>
              </w:rPr>
              <w:t>Month 2</w:t>
            </w:r>
          </w:p>
        </w:tc>
        <w:tc>
          <w:tcPr>
            <w:tcW w:w="1440" w:type="dxa"/>
            <w:gridSpan w:val="4"/>
            <w:tcBorders>
              <w:top w:val="double" w:sz="4" w:space="0" w:color="auto"/>
            </w:tcBorders>
          </w:tcPr>
          <w:p w:rsidR="0013619D" w:rsidRPr="00DF5421" w:rsidRDefault="0013619D" w:rsidP="00DF5421">
            <w:pPr>
              <w:jc w:val="both"/>
              <w:rPr>
                <w:rFonts w:ascii="Arial" w:hAnsi="Arial" w:cs="Arial"/>
                <w:b/>
                <w:sz w:val="22"/>
                <w:szCs w:val="22"/>
              </w:rPr>
            </w:pPr>
            <w:r w:rsidRPr="00DF5421">
              <w:rPr>
                <w:rFonts w:ascii="Arial" w:hAnsi="Arial" w:cs="Arial"/>
                <w:b/>
                <w:sz w:val="22"/>
                <w:szCs w:val="22"/>
              </w:rPr>
              <w:t>Month 3</w:t>
            </w:r>
          </w:p>
        </w:tc>
        <w:tc>
          <w:tcPr>
            <w:tcW w:w="1445" w:type="dxa"/>
            <w:gridSpan w:val="4"/>
            <w:tcBorders>
              <w:top w:val="double" w:sz="4" w:space="0" w:color="auto"/>
              <w:right w:val="double" w:sz="4" w:space="0" w:color="auto"/>
            </w:tcBorders>
          </w:tcPr>
          <w:p w:rsidR="0013619D" w:rsidRPr="00DF5421" w:rsidRDefault="0013619D" w:rsidP="00DF5421">
            <w:pPr>
              <w:jc w:val="both"/>
              <w:rPr>
                <w:rFonts w:ascii="Arial" w:hAnsi="Arial" w:cs="Arial"/>
                <w:b/>
                <w:sz w:val="22"/>
                <w:szCs w:val="22"/>
              </w:rPr>
            </w:pPr>
            <w:r w:rsidRPr="00DF5421">
              <w:rPr>
                <w:rFonts w:ascii="Arial" w:hAnsi="Arial" w:cs="Arial"/>
                <w:b/>
                <w:sz w:val="22"/>
                <w:szCs w:val="22"/>
              </w:rPr>
              <w:t>Month 4</w:t>
            </w:r>
          </w:p>
        </w:tc>
      </w:tr>
      <w:tr w:rsidR="0013619D" w:rsidRPr="00DF5421" w:rsidTr="00EE3FA4">
        <w:trPr>
          <w:cantSplit/>
        </w:trPr>
        <w:tc>
          <w:tcPr>
            <w:tcW w:w="3108" w:type="dxa"/>
            <w:vMerge/>
            <w:tcBorders>
              <w:left w:val="double" w:sz="4" w:space="0" w:color="auto"/>
              <w:bottom w:val="double" w:sz="4" w:space="0" w:color="auto"/>
              <w:right w:val="double" w:sz="4" w:space="0" w:color="auto"/>
            </w:tcBorders>
          </w:tcPr>
          <w:p w:rsidR="0013619D" w:rsidRPr="00DF5421" w:rsidRDefault="0013619D" w:rsidP="00DF5421">
            <w:pPr>
              <w:jc w:val="both"/>
              <w:rPr>
                <w:rFonts w:ascii="Arial" w:hAnsi="Arial" w:cs="Arial"/>
                <w:sz w:val="22"/>
                <w:szCs w:val="22"/>
              </w:rPr>
            </w:pPr>
          </w:p>
        </w:tc>
        <w:tc>
          <w:tcPr>
            <w:tcW w:w="360" w:type="dxa"/>
            <w:tcBorders>
              <w:left w:val="double" w:sz="4" w:space="0" w:color="auto"/>
              <w:bottom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1</w:t>
            </w: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2</w:t>
            </w: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3</w:t>
            </w: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4</w:t>
            </w: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 xml:space="preserve">1 </w:t>
            </w: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2</w:t>
            </w: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3</w:t>
            </w: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4</w:t>
            </w: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1</w:t>
            </w: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2</w:t>
            </w: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3</w:t>
            </w: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4</w:t>
            </w: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1</w:t>
            </w: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2</w:t>
            </w: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3</w:t>
            </w:r>
          </w:p>
        </w:tc>
        <w:tc>
          <w:tcPr>
            <w:tcW w:w="365" w:type="dxa"/>
            <w:tcBorders>
              <w:bottom w:val="double" w:sz="4" w:space="0" w:color="auto"/>
              <w:right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4</w:t>
            </w:r>
          </w:p>
        </w:tc>
      </w:tr>
      <w:tr w:rsidR="0013619D" w:rsidRPr="00DF5421" w:rsidTr="00EE3FA4">
        <w:tc>
          <w:tcPr>
            <w:tcW w:w="3108" w:type="dxa"/>
            <w:tcBorders>
              <w:top w:val="double" w:sz="4" w:space="0" w:color="auto"/>
              <w:left w:val="double" w:sz="4" w:space="0" w:color="auto"/>
              <w:right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Preparatory Meetings</w:t>
            </w:r>
          </w:p>
        </w:tc>
        <w:tc>
          <w:tcPr>
            <w:tcW w:w="360" w:type="dxa"/>
            <w:tcBorders>
              <w:top w:val="double" w:sz="4" w:space="0" w:color="auto"/>
              <w:left w:val="double" w:sz="4" w:space="0" w:color="auto"/>
            </w:tcBorders>
            <w:shd w:val="clear" w:color="auto" w:fill="666666"/>
          </w:tcPr>
          <w:p w:rsidR="0013619D" w:rsidRPr="00DF5421" w:rsidRDefault="0013619D" w:rsidP="00DF5421">
            <w:pPr>
              <w:jc w:val="both"/>
              <w:rPr>
                <w:rFonts w:ascii="Arial" w:hAnsi="Arial" w:cs="Arial"/>
                <w:color w:val="FF9900"/>
                <w:sz w:val="22"/>
                <w:szCs w:val="22"/>
                <w:highlight w:val="lightGray"/>
              </w:rPr>
            </w:pPr>
          </w:p>
        </w:tc>
        <w:tc>
          <w:tcPr>
            <w:tcW w:w="360" w:type="dxa"/>
            <w:tcBorders>
              <w:top w:val="double" w:sz="4" w:space="0" w:color="auto"/>
              <w:bottom w:val="single" w:sz="4" w:space="0" w:color="auto"/>
            </w:tcBorders>
          </w:tcPr>
          <w:p w:rsidR="0013619D" w:rsidRPr="00DF5421" w:rsidRDefault="0013619D" w:rsidP="00DF5421">
            <w:pPr>
              <w:jc w:val="both"/>
              <w:rPr>
                <w:rFonts w:ascii="Arial" w:hAnsi="Arial" w:cs="Arial"/>
                <w:color w:val="FF9900"/>
                <w:sz w:val="22"/>
                <w:szCs w:val="22"/>
                <w:highlight w:val="lightGray"/>
              </w:rPr>
            </w:pPr>
          </w:p>
        </w:tc>
        <w:tc>
          <w:tcPr>
            <w:tcW w:w="360" w:type="dxa"/>
            <w:tcBorders>
              <w:top w:val="double" w:sz="4" w:space="0" w:color="auto"/>
            </w:tcBorders>
          </w:tcPr>
          <w:p w:rsidR="0013619D" w:rsidRPr="00DF5421" w:rsidRDefault="0013619D" w:rsidP="00DF5421">
            <w:pPr>
              <w:jc w:val="both"/>
              <w:rPr>
                <w:rFonts w:ascii="Arial" w:hAnsi="Arial" w:cs="Arial"/>
                <w:sz w:val="22"/>
                <w:szCs w:val="22"/>
              </w:rPr>
            </w:pPr>
          </w:p>
        </w:tc>
        <w:tc>
          <w:tcPr>
            <w:tcW w:w="360" w:type="dxa"/>
            <w:tcBorders>
              <w:top w:val="double" w:sz="4" w:space="0" w:color="auto"/>
            </w:tcBorders>
          </w:tcPr>
          <w:p w:rsidR="0013619D" w:rsidRPr="00DF5421" w:rsidRDefault="0013619D" w:rsidP="00DF5421">
            <w:pPr>
              <w:jc w:val="both"/>
              <w:rPr>
                <w:rFonts w:ascii="Arial" w:hAnsi="Arial" w:cs="Arial"/>
                <w:sz w:val="22"/>
                <w:szCs w:val="22"/>
              </w:rPr>
            </w:pPr>
          </w:p>
        </w:tc>
        <w:tc>
          <w:tcPr>
            <w:tcW w:w="360" w:type="dxa"/>
            <w:tcBorders>
              <w:top w:val="double" w:sz="4" w:space="0" w:color="auto"/>
            </w:tcBorders>
          </w:tcPr>
          <w:p w:rsidR="0013619D" w:rsidRPr="00DF5421" w:rsidRDefault="0013619D" w:rsidP="00DF5421">
            <w:pPr>
              <w:jc w:val="both"/>
              <w:rPr>
                <w:rFonts w:ascii="Arial" w:hAnsi="Arial" w:cs="Arial"/>
                <w:sz w:val="22"/>
                <w:szCs w:val="22"/>
              </w:rPr>
            </w:pPr>
          </w:p>
        </w:tc>
        <w:tc>
          <w:tcPr>
            <w:tcW w:w="360" w:type="dxa"/>
            <w:tcBorders>
              <w:top w:val="double" w:sz="4" w:space="0" w:color="auto"/>
            </w:tcBorders>
          </w:tcPr>
          <w:p w:rsidR="0013619D" w:rsidRPr="00DF5421" w:rsidRDefault="0013619D" w:rsidP="00DF5421">
            <w:pPr>
              <w:jc w:val="both"/>
              <w:rPr>
                <w:rFonts w:ascii="Arial" w:hAnsi="Arial" w:cs="Arial"/>
                <w:sz w:val="22"/>
                <w:szCs w:val="22"/>
              </w:rPr>
            </w:pPr>
          </w:p>
        </w:tc>
        <w:tc>
          <w:tcPr>
            <w:tcW w:w="360" w:type="dxa"/>
            <w:tcBorders>
              <w:top w:val="double" w:sz="4" w:space="0" w:color="auto"/>
            </w:tcBorders>
          </w:tcPr>
          <w:p w:rsidR="0013619D" w:rsidRPr="00DF5421" w:rsidRDefault="0013619D" w:rsidP="00DF5421">
            <w:pPr>
              <w:jc w:val="both"/>
              <w:rPr>
                <w:rFonts w:ascii="Arial" w:hAnsi="Arial" w:cs="Arial"/>
                <w:sz w:val="22"/>
                <w:szCs w:val="22"/>
              </w:rPr>
            </w:pPr>
          </w:p>
        </w:tc>
        <w:tc>
          <w:tcPr>
            <w:tcW w:w="360" w:type="dxa"/>
            <w:tcBorders>
              <w:top w:val="double" w:sz="4" w:space="0" w:color="auto"/>
            </w:tcBorders>
          </w:tcPr>
          <w:p w:rsidR="0013619D" w:rsidRPr="00DF5421" w:rsidRDefault="0013619D" w:rsidP="00DF5421">
            <w:pPr>
              <w:jc w:val="both"/>
              <w:rPr>
                <w:rFonts w:ascii="Arial" w:hAnsi="Arial" w:cs="Arial"/>
                <w:sz w:val="22"/>
                <w:szCs w:val="22"/>
              </w:rPr>
            </w:pPr>
          </w:p>
        </w:tc>
        <w:tc>
          <w:tcPr>
            <w:tcW w:w="360" w:type="dxa"/>
            <w:tcBorders>
              <w:top w:val="double" w:sz="4" w:space="0" w:color="auto"/>
            </w:tcBorders>
          </w:tcPr>
          <w:p w:rsidR="0013619D" w:rsidRPr="00DF5421" w:rsidRDefault="0013619D" w:rsidP="00DF5421">
            <w:pPr>
              <w:jc w:val="both"/>
              <w:rPr>
                <w:rFonts w:ascii="Arial" w:hAnsi="Arial" w:cs="Arial"/>
                <w:sz w:val="22"/>
                <w:szCs w:val="22"/>
              </w:rPr>
            </w:pPr>
          </w:p>
        </w:tc>
        <w:tc>
          <w:tcPr>
            <w:tcW w:w="360" w:type="dxa"/>
            <w:tcBorders>
              <w:top w:val="double" w:sz="4" w:space="0" w:color="auto"/>
            </w:tcBorders>
          </w:tcPr>
          <w:p w:rsidR="0013619D" w:rsidRPr="00DF5421" w:rsidRDefault="0013619D" w:rsidP="00DF5421">
            <w:pPr>
              <w:jc w:val="both"/>
              <w:rPr>
                <w:rFonts w:ascii="Arial" w:hAnsi="Arial" w:cs="Arial"/>
                <w:sz w:val="22"/>
                <w:szCs w:val="22"/>
              </w:rPr>
            </w:pPr>
          </w:p>
        </w:tc>
        <w:tc>
          <w:tcPr>
            <w:tcW w:w="360" w:type="dxa"/>
            <w:tcBorders>
              <w:top w:val="double" w:sz="4" w:space="0" w:color="auto"/>
            </w:tcBorders>
          </w:tcPr>
          <w:p w:rsidR="0013619D" w:rsidRPr="00DF5421" w:rsidRDefault="0013619D" w:rsidP="00DF5421">
            <w:pPr>
              <w:jc w:val="both"/>
              <w:rPr>
                <w:rFonts w:ascii="Arial" w:hAnsi="Arial" w:cs="Arial"/>
                <w:sz w:val="22"/>
                <w:szCs w:val="22"/>
              </w:rPr>
            </w:pPr>
          </w:p>
        </w:tc>
        <w:tc>
          <w:tcPr>
            <w:tcW w:w="360" w:type="dxa"/>
            <w:tcBorders>
              <w:top w:val="double" w:sz="4" w:space="0" w:color="auto"/>
            </w:tcBorders>
          </w:tcPr>
          <w:p w:rsidR="0013619D" w:rsidRPr="00DF5421" w:rsidRDefault="0013619D" w:rsidP="00DF5421">
            <w:pPr>
              <w:jc w:val="both"/>
              <w:rPr>
                <w:rFonts w:ascii="Arial" w:hAnsi="Arial" w:cs="Arial"/>
                <w:sz w:val="22"/>
                <w:szCs w:val="22"/>
              </w:rPr>
            </w:pPr>
          </w:p>
        </w:tc>
        <w:tc>
          <w:tcPr>
            <w:tcW w:w="360" w:type="dxa"/>
            <w:tcBorders>
              <w:top w:val="double" w:sz="4" w:space="0" w:color="auto"/>
            </w:tcBorders>
          </w:tcPr>
          <w:p w:rsidR="0013619D" w:rsidRPr="00DF5421" w:rsidRDefault="0013619D" w:rsidP="00DF5421">
            <w:pPr>
              <w:jc w:val="both"/>
              <w:rPr>
                <w:rFonts w:ascii="Arial" w:hAnsi="Arial" w:cs="Arial"/>
                <w:sz w:val="22"/>
                <w:szCs w:val="22"/>
              </w:rPr>
            </w:pPr>
          </w:p>
        </w:tc>
        <w:tc>
          <w:tcPr>
            <w:tcW w:w="360" w:type="dxa"/>
            <w:tcBorders>
              <w:top w:val="double" w:sz="4" w:space="0" w:color="auto"/>
            </w:tcBorders>
          </w:tcPr>
          <w:p w:rsidR="0013619D" w:rsidRPr="00DF5421" w:rsidRDefault="0013619D" w:rsidP="00DF5421">
            <w:pPr>
              <w:jc w:val="both"/>
              <w:rPr>
                <w:rFonts w:ascii="Arial" w:hAnsi="Arial" w:cs="Arial"/>
                <w:sz w:val="22"/>
                <w:szCs w:val="22"/>
              </w:rPr>
            </w:pPr>
          </w:p>
        </w:tc>
        <w:tc>
          <w:tcPr>
            <w:tcW w:w="360" w:type="dxa"/>
            <w:tcBorders>
              <w:top w:val="double" w:sz="4" w:space="0" w:color="auto"/>
            </w:tcBorders>
          </w:tcPr>
          <w:p w:rsidR="0013619D" w:rsidRPr="00DF5421" w:rsidRDefault="0013619D" w:rsidP="00DF5421">
            <w:pPr>
              <w:jc w:val="both"/>
              <w:rPr>
                <w:rFonts w:ascii="Arial" w:hAnsi="Arial" w:cs="Arial"/>
                <w:sz w:val="22"/>
                <w:szCs w:val="22"/>
              </w:rPr>
            </w:pPr>
          </w:p>
        </w:tc>
        <w:tc>
          <w:tcPr>
            <w:tcW w:w="365" w:type="dxa"/>
            <w:tcBorders>
              <w:top w:val="double" w:sz="4" w:space="0" w:color="auto"/>
              <w:right w:val="double" w:sz="4" w:space="0" w:color="auto"/>
            </w:tcBorders>
          </w:tcPr>
          <w:p w:rsidR="0013619D" w:rsidRPr="00DF5421" w:rsidRDefault="0013619D" w:rsidP="00DF5421">
            <w:pPr>
              <w:jc w:val="both"/>
              <w:rPr>
                <w:rFonts w:ascii="Arial" w:hAnsi="Arial" w:cs="Arial"/>
                <w:sz w:val="22"/>
                <w:szCs w:val="22"/>
              </w:rPr>
            </w:pPr>
          </w:p>
        </w:tc>
      </w:tr>
      <w:tr w:rsidR="0013619D" w:rsidRPr="00DF5421" w:rsidTr="00EE3FA4">
        <w:tc>
          <w:tcPr>
            <w:tcW w:w="3108" w:type="dxa"/>
            <w:tcBorders>
              <w:left w:val="double" w:sz="4" w:space="0" w:color="auto"/>
              <w:right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 xml:space="preserve">Selection of site and contractor </w:t>
            </w:r>
          </w:p>
        </w:tc>
        <w:tc>
          <w:tcPr>
            <w:tcW w:w="360" w:type="dxa"/>
            <w:tcBorders>
              <w:left w:val="double" w:sz="4" w:space="0" w:color="auto"/>
            </w:tcBorders>
            <w:shd w:val="clear" w:color="auto" w:fill="666666"/>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Borders>
              <w:bottom w:val="single" w:sz="4" w:space="0" w:color="auto"/>
            </w:tcBorders>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5" w:type="dxa"/>
            <w:tcBorders>
              <w:right w:val="double" w:sz="4" w:space="0" w:color="auto"/>
            </w:tcBorders>
          </w:tcPr>
          <w:p w:rsidR="0013619D" w:rsidRPr="00DF5421" w:rsidRDefault="0013619D" w:rsidP="00DF5421">
            <w:pPr>
              <w:jc w:val="both"/>
              <w:rPr>
                <w:rFonts w:ascii="Arial" w:hAnsi="Arial" w:cs="Arial"/>
                <w:sz w:val="22"/>
                <w:szCs w:val="22"/>
              </w:rPr>
            </w:pPr>
          </w:p>
        </w:tc>
      </w:tr>
      <w:tr w:rsidR="0013619D" w:rsidRPr="00DF5421" w:rsidTr="00EE3FA4">
        <w:tc>
          <w:tcPr>
            <w:tcW w:w="3108" w:type="dxa"/>
            <w:tcBorders>
              <w:left w:val="double" w:sz="4" w:space="0" w:color="auto"/>
              <w:right w:val="double" w:sz="4" w:space="0" w:color="auto"/>
            </w:tcBorders>
          </w:tcPr>
          <w:p w:rsidR="0013619D" w:rsidRPr="00DF5421" w:rsidRDefault="0013619D" w:rsidP="00DF5421">
            <w:pPr>
              <w:jc w:val="both"/>
              <w:rPr>
                <w:rFonts w:ascii="Arial" w:hAnsi="Arial" w:cs="Arial"/>
                <w:sz w:val="22"/>
                <w:szCs w:val="22"/>
              </w:rPr>
            </w:pPr>
            <w:proofErr w:type="spellStart"/>
            <w:r w:rsidRPr="00DF5421">
              <w:rPr>
                <w:rFonts w:ascii="Arial" w:hAnsi="Arial" w:cs="Arial"/>
                <w:sz w:val="22"/>
                <w:szCs w:val="22"/>
              </w:rPr>
              <w:t>WatSan</w:t>
            </w:r>
            <w:proofErr w:type="spellEnd"/>
            <w:r w:rsidRPr="00DF5421">
              <w:rPr>
                <w:rFonts w:ascii="Arial" w:hAnsi="Arial" w:cs="Arial"/>
                <w:sz w:val="22"/>
                <w:szCs w:val="22"/>
              </w:rPr>
              <w:t xml:space="preserve"> committee training </w:t>
            </w:r>
          </w:p>
        </w:tc>
        <w:tc>
          <w:tcPr>
            <w:tcW w:w="360" w:type="dxa"/>
            <w:tcBorders>
              <w:left w:val="double" w:sz="4" w:space="0" w:color="auto"/>
            </w:tcBorders>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Borders>
              <w:bottom w:val="single" w:sz="4" w:space="0" w:color="auto"/>
            </w:tcBorders>
          </w:tcPr>
          <w:p w:rsidR="0013619D" w:rsidRPr="00DF5421" w:rsidRDefault="0013619D" w:rsidP="00DF5421">
            <w:pPr>
              <w:jc w:val="both"/>
              <w:rPr>
                <w:rFonts w:ascii="Arial" w:hAnsi="Arial" w:cs="Arial"/>
                <w:sz w:val="22"/>
                <w:szCs w:val="22"/>
              </w:rPr>
            </w:pPr>
          </w:p>
        </w:tc>
        <w:tc>
          <w:tcPr>
            <w:tcW w:w="360" w:type="dxa"/>
            <w:tcBorders>
              <w:bottom w:val="single" w:sz="4" w:space="0" w:color="auto"/>
            </w:tcBorders>
          </w:tcPr>
          <w:p w:rsidR="0013619D" w:rsidRPr="00DF5421" w:rsidRDefault="0013619D" w:rsidP="00DF5421">
            <w:pPr>
              <w:jc w:val="both"/>
              <w:rPr>
                <w:rFonts w:ascii="Arial" w:hAnsi="Arial" w:cs="Arial"/>
                <w:sz w:val="22"/>
                <w:szCs w:val="22"/>
              </w:rPr>
            </w:pPr>
          </w:p>
        </w:tc>
        <w:tc>
          <w:tcPr>
            <w:tcW w:w="360" w:type="dxa"/>
            <w:tcBorders>
              <w:bottom w:val="single" w:sz="4" w:space="0" w:color="auto"/>
            </w:tcBorders>
          </w:tcPr>
          <w:p w:rsidR="0013619D" w:rsidRPr="00DF5421" w:rsidRDefault="0013619D" w:rsidP="00DF5421">
            <w:pPr>
              <w:jc w:val="both"/>
              <w:rPr>
                <w:rFonts w:ascii="Arial" w:hAnsi="Arial" w:cs="Arial"/>
                <w:sz w:val="22"/>
                <w:szCs w:val="22"/>
              </w:rPr>
            </w:pPr>
          </w:p>
        </w:tc>
        <w:tc>
          <w:tcPr>
            <w:tcW w:w="360" w:type="dxa"/>
            <w:tcBorders>
              <w:bottom w:val="single" w:sz="4" w:space="0" w:color="auto"/>
            </w:tcBorders>
          </w:tcPr>
          <w:p w:rsidR="0013619D" w:rsidRPr="00DF5421" w:rsidRDefault="0013619D" w:rsidP="00DF5421">
            <w:pPr>
              <w:jc w:val="both"/>
              <w:rPr>
                <w:rFonts w:ascii="Arial" w:hAnsi="Arial" w:cs="Arial"/>
                <w:sz w:val="22"/>
                <w:szCs w:val="22"/>
              </w:rPr>
            </w:pPr>
          </w:p>
        </w:tc>
        <w:tc>
          <w:tcPr>
            <w:tcW w:w="360" w:type="dxa"/>
            <w:tcBorders>
              <w:bottom w:val="single" w:sz="4" w:space="0" w:color="auto"/>
            </w:tcBorders>
          </w:tcPr>
          <w:p w:rsidR="0013619D" w:rsidRPr="00DF5421" w:rsidRDefault="0013619D" w:rsidP="00DF5421">
            <w:pPr>
              <w:jc w:val="both"/>
              <w:rPr>
                <w:rFonts w:ascii="Arial" w:hAnsi="Arial" w:cs="Arial"/>
                <w:sz w:val="22"/>
                <w:szCs w:val="22"/>
              </w:rPr>
            </w:pPr>
          </w:p>
        </w:tc>
        <w:tc>
          <w:tcPr>
            <w:tcW w:w="360" w:type="dxa"/>
            <w:tcBorders>
              <w:bottom w:val="single" w:sz="4" w:space="0" w:color="auto"/>
            </w:tcBorders>
          </w:tcPr>
          <w:p w:rsidR="0013619D" w:rsidRPr="00DF5421" w:rsidRDefault="0013619D" w:rsidP="00DF5421">
            <w:pPr>
              <w:jc w:val="both"/>
              <w:rPr>
                <w:rFonts w:ascii="Arial" w:hAnsi="Arial" w:cs="Arial"/>
                <w:sz w:val="22"/>
                <w:szCs w:val="22"/>
              </w:rPr>
            </w:pPr>
          </w:p>
        </w:tc>
        <w:tc>
          <w:tcPr>
            <w:tcW w:w="360" w:type="dxa"/>
            <w:tcBorders>
              <w:bottom w:val="single" w:sz="4" w:space="0" w:color="auto"/>
            </w:tcBorders>
          </w:tcPr>
          <w:p w:rsidR="0013619D" w:rsidRPr="00DF5421" w:rsidRDefault="0013619D" w:rsidP="00DF5421">
            <w:pPr>
              <w:jc w:val="both"/>
              <w:rPr>
                <w:rFonts w:ascii="Arial" w:hAnsi="Arial" w:cs="Arial"/>
                <w:sz w:val="22"/>
                <w:szCs w:val="22"/>
              </w:rPr>
            </w:pPr>
          </w:p>
        </w:tc>
        <w:tc>
          <w:tcPr>
            <w:tcW w:w="360" w:type="dxa"/>
            <w:tcBorders>
              <w:bottom w:val="single" w:sz="4" w:space="0" w:color="auto"/>
            </w:tcBorders>
          </w:tcPr>
          <w:p w:rsidR="0013619D" w:rsidRPr="00DF5421" w:rsidRDefault="0013619D" w:rsidP="00DF5421">
            <w:pPr>
              <w:jc w:val="both"/>
              <w:rPr>
                <w:rFonts w:ascii="Arial" w:hAnsi="Arial" w:cs="Arial"/>
                <w:sz w:val="22"/>
                <w:szCs w:val="22"/>
              </w:rPr>
            </w:pPr>
          </w:p>
        </w:tc>
        <w:tc>
          <w:tcPr>
            <w:tcW w:w="360" w:type="dxa"/>
            <w:tcBorders>
              <w:bottom w:val="single" w:sz="4" w:space="0" w:color="auto"/>
            </w:tcBorders>
          </w:tcPr>
          <w:p w:rsidR="0013619D" w:rsidRPr="00DF5421" w:rsidRDefault="0013619D" w:rsidP="00DF5421">
            <w:pPr>
              <w:jc w:val="both"/>
              <w:rPr>
                <w:rFonts w:ascii="Arial" w:hAnsi="Arial" w:cs="Arial"/>
                <w:sz w:val="22"/>
                <w:szCs w:val="22"/>
              </w:rPr>
            </w:pPr>
          </w:p>
        </w:tc>
        <w:tc>
          <w:tcPr>
            <w:tcW w:w="360" w:type="dxa"/>
            <w:tcBorders>
              <w:bottom w:val="single" w:sz="4" w:space="0" w:color="auto"/>
            </w:tcBorders>
          </w:tcPr>
          <w:p w:rsidR="0013619D" w:rsidRPr="00DF5421" w:rsidRDefault="0013619D" w:rsidP="00DF5421">
            <w:pPr>
              <w:jc w:val="both"/>
              <w:rPr>
                <w:rFonts w:ascii="Arial" w:hAnsi="Arial" w:cs="Arial"/>
                <w:sz w:val="22"/>
                <w:szCs w:val="22"/>
              </w:rPr>
            </w:pPr>
          </w:p>
        </w:tc>
        <w:tc>
          <w:tcPr>
            <w:tcW w:w="360" w:type="dxa"/>
            <w:tcBorders>
              <w:bottom w:val="single" w:sz="4" w:space="0" w:color="auto"/>
            </w:tcBorders>
          </w:tcPr>
          <w:p w:rsidR="0013619D" w:rsidRPr="00DF5421" w:rsidRDefault="0013619D" w:rsidP="00DF5421">
            <w:pPr>
              <w:jc w:val="both"/>
              <w:rPr>
                <w:rFonts w:ascii="Arial" w:hAnsi="Arial" w:cs="Arial"/>
                <w:sz w:val="22"/>
                <w:szCs w:val="22"/>
              </w:rPr>
            </w:pPr>
          </w:p>
        </w:tc>
        <w:tc>
          <w:tcPr>
            <w:tcW w:w="360" w:type="dxa"/>
            <w:tcBorders>
              <w:bottom w:val="single" w:sz="4" w:space="0" w:color="auto"/>
            </w:tcBorders>
          </w:tcPr>
          <w:p w:rsidR="0013619D" w:rsidRPr="00DF5421" w:rsidRDefault="0013619D" w:rsidP="00DF5421">
            <w:pPr>
              <w:jc w:val="both"/>
              <w:rPr>
                <w:rFonts w:ascii="Arial" w:hAnsi="Arial" w:cs="Arial"/>
                <w:sz w:val="22"/>
                <w:szCs w:val="22"/>
              </w:rPr>
            </w:pPr>
          </w:p>
        </w:tc>
        <w:tc>
          <w:tcPr>
            <w:tcW w:w="365" w:type="dxa"/>
            <w:tcBorders>
              <w:right w:val="double" w:sz="4" w:space="0" w:color="auto"/>
            </w:tcBorders>
          </w:tcPr>
          <w:p w:rsidR="0013619D" w:rsidRPr="00DF5421" w:rsidRDefault="0013619D" w:rsidP="00DF5421">
            <w:pPr>
              <w:jc w:val="both"/>
              <w:rPr>
                <w:rFonts w:ascii="Arial" w:hAnsi="Arial" w:cs="Arial"/>
                <w:sz w:val="22"/>
                <w:szCs w:val="22"/>
              </w:rPr>
            </w:pPr>
          </w:p>
        </w:tc>
      </w:tr>
      <w:tr w:rsidR="0013619D" w:rsidRPr="00DF5421" w:rsidTr="00EE3FA4">
        <w:tc>
          <w:tcPr>
            <w:tcW w:w="3108" w:type="dxa"/>
            <w:tcBorders>
              <w:left w:val="double" w:sz="4" w:space="0" w:color="auto"/>
              <w:right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Well-digging and pump installation</w:t>
            </w:r>
          </w:p>
        </w:tc>
        <w:tc>
          <w:tcPr>
            <w:tcW w:w="360" w:type="dxa"/>
            <w:tcBorders>
              <w:left w:val="double" w:sz="4" w:space="0" w:color="auto"/>
            </w:tcBorders>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color w:val="FF9900"/>
                <w:sz w:val="22"/>
                <w:szCs w:val="22"/>
                <w:highlight w:val="lightGray"/>
              </w:rPr>
            </w:pPr>
          </w:p>
        </w:tc>
        <w:tc>
          <w:tcPr>
            <w:tcW w:w="360" w:type="dxa"/>
          </w:tcPr>
          <w:p w:rsidR="0013619D" w:rsidRPr="00DF5421" w:rsidRDefault="0013619D" w:rsidP="00DF5421">
            <w:pPr>
              <w:jc w:val="both"/>
              <w:rPr>
                <w:rFonts w:ascii="Arial" w:hAnsi="Arial" w:cs="Arial"/>
                <w:color w:val="FF9900"/>
                <w:sz w:val="22"/>
                <w:szCs w:val="22"/>
                <w:highlight w:val="lightGray"/>
              </w:rPr>
            </w:pPr>
          </w:p>
        </w:tc>
        <w:tc>
          <w:tcPr>
            <w:tcW w:w="360" w:type="dxa"/>
          </w:tcPr>
          <w:p w:rsidR="0013619D" w:rsidRPr="00DF5421" w:rsidRDefault="0013619D" w:rsidP="00DF5421">
            <w:pPr>
              <w:jc w:val="both"/>
              <w:rPr>
                <w:rFonts w:ascii="Arial" w:hAnsi="Arial" w:cs="Arial"/>
                <w:color w:val="FF9900"/>
                <w:sz w:val="22"/>
                <w:szCs w:val="22"/>
                <w:highlight w:val="lightGray"/>
              </w:rPr>
            </w:pPr>
          </w:p>
        </w:tc>
        <w:tc>
          <w:tcPr>
            <w:tcW w:w="360" w:type="dxa"/>
          </w:tcPr>
          <w:p w:rsidR="0013619D" w:rsidRPr="00DF5421" w:rsidRDefault="0013619D" w:rsidP="00DF5421">
            <w:pPr>
              <w:jc w:val="both"/>
              <w:rPr>
                <w:rFonts w:ascii="Arial" w:hAnsi="Arial" w:cs="Arial"/>
                <w:color w:val="FF9900"/>
                <w:sz w:val="22"/>
                <w:szCs w:val="22"/>
                <w:highlight w:val="lightGray"/>
              </w:rPr>
            </w:pPr>
          </w:p>
        </w:tc>
        <w:tc>
          <w:tcPr>
            <w:tcW w:w="360" w:type="dxa"/>
          </w:tcPr>
          <w:p w:rsidR="0013619D" w:rsidRPr="00DF5421" w:rsidRDefault="0013619D" w:rsidP="00DF5421">
            <w:pPr>
              <w:jc w:val="both"/>
              <w:rPr>
                <w:rFonts w:ascii="Arial" w:hAnsi="Arial" w:cs="Arial"/>
                <w:color w:val="FF9900"/>
                <w:sz w:val="22"/>
                <w:szCs w:val="22"/>
                <w:highlight w:val="lightGray"/>
              </w:rPr>
            </w:pPr>
          </w:p>
        </w:tc>
        <w:tc>
          <w:tcPr>
            <w:tcW w:w="360" w:type="dxa"/>
          </w:tcPr>
          <w:p w:rsidR="0013619D" w:rsidRPr="00DF5421" w:rsidRDefault="0013619D" w:rsidP="00DF5421">
            <w:pPr>
              <w:jc w:val="both"/>
              <w:rPr>
                <w:rFonts w:ascii="Arial" w:hAnsi="Arial" w:cs="Arial"/>
                <w:color w:val="FF9900"/>
                <w:sz w:val="22"/>
                <w:szCs w:val="22"/>
                <w:highlight w:val="lightGray"/>
              </w:rPr>
            </w:pPr>
          </w:p>
        </w:tc>
        <w:tc>
          <w:tcPr>
            <w:tcW w:w="360" w:type="dxa"/>
          </w:tcPr>
          <w:p w:rsidR="0013619D" w:rsidRPr="00DF5421" w:rsidRDefault="0013619D" w:rsidP="00DF5421">
            <w:pPr>
              <w:jc w:val="both"/>
              <w:rPr>
                <w:rFonts w:ascii="Arial" w:hAnsi="Arial" w:cs="Arial"/>
                <w:color w:val="FF9900"/>
                <w:sz w:val="22"/>
                <w:szCs w:val="22"/>
                <w:highlight w:val="lightGray"/>
              </w:rPr>
            </w:pPr>
          </w:p>
        </w:tc>
        <w:tc>
          <w:tcPr>
            <w:tcW w:w="360" w:type="dxa"/>
          </w:tcPr>
          <w:p w:rsidR="0013619D" w:rsidRPr="00DF5421" w:rsidRDefault="0013619D" w:rsidP="00DF5421">
            <w:pPr>
              <w:jc w:val="both"/>
              <w:rPr>
                <w:rFonts w:ascii="Arial" w:hAnsi="Arial" w:cs="Arial"/>
                <w:color w:val="FF9900"/>
                <w:sz w:val="22"/>
                <w:szCs w:val="22"/>
                <w:highlight w:val="lightGray"/>
              </w:rPr>
            </w:pPr>
          </w:p>
        </w:tc>
        <w:tc>
          <w:tcPr>
            <w:tcW w:w="360" w:type="dxa"/>
          </w:tcPr>
          <w:p w:rsidR="0013619D" w:rsidRPr="00DF5421" w:rsidRDefault="0013619D" w:rsidP="00DF5421">
            <w:pPr>
              <w:jc w:val="both"/>
              <w:rPr>
                <w:rFonts w:ascii="Arial" w:hAnsi="Arial" w:cs="Arial"/>
                <w:color w:val="FF9900"/>
                <w:sz w:val="22"/>
                <w:szCs w:val="22"/>
                <w:highlight w:val="lightGray"/>
              </w:rPr>
            </w:pPr>
          </w:p>
        </w:tc>
        <w:tc>
          <w:tcPr>
            <w:tcW w:w="360" w:type="dxa"/>
          </w:tcPr>
          <w:p w:rsidR="0013619D" w:rsidRPr="00DF5421" w:rsidRDefault="0013619D" w:rsidP="00DF5421">
            <w:pPr>
              <w:jc w:val="both"/>
              <w:rPr>
                <w:rFonts w:ascii="Arial" w:hAnsi="Arial" w:cs="Arial"/>
                <w:color w:val="FF9900"/>
                <w:sz w:val="22"/>
                <w:szCs w:val="22"/>
                <w:highlight w:val="lightGray"/>
              </w:rPr>
            </w:pPr>
          </w:p>
        </w:tc>
        <w:tc>
          <w:tcPr>
            <w:tcW w:w="360" w:type="dxa"/>
          </w:tcPr>
          <w:p w:rsidR="0013619D" w:rsidRPr="00DF5421" w:rsidRDefault="0013619D" w:rsidP="00DF5421">
            <w:pPr>
              <w:jc w:val="both"/>
              <w:rPr>
                <w:rFonts w:ascii="Arial" w:hAnsi="Arial" w:cs="Arial"/>
                <w:color w:val="FF9900"/>
                <w:sz w:val="22"/>
                <w:szCs w:val="22"/>
                <w:highlight w:val="lightGray"/>
              </w:rPr>
            </w:pPr>
          </w:p>
        </w:tc>
        <w:tc>
          <w:tcPr>
            <w:tcW w:w="360" w:type="dxa"/>
            <w:tcBorders>
              <w:bottom w:val="single" w:sz="4" w:space="0" w:color="auto"/>
            </w:tcBorders>
          </w:tcPr>
          <w:p w:rsidR="0013619D" w:rsidRPr="00DF5421" w:rsidRDefault="0013619D" w:rsidP="00DF5421">
            <w:pPr>
              <w:jc w:val="both"/>
              <w:rPr>
                <w:rFonts w:ascii="Arial" w:hAnsi="Arial" w:cs="Arial"/>
                <w:color w:val="FF9900"/>
                <w:sz w:val="22"/>
                <w:szCs w:val="22"/>
                <w:highlight w:val="lightGray"/>
              </w:rPr>
            </w:pPr>
          </w:p>
        </w:tc>
        <w:tc>
          <w:tcPr>
            <w:tcW w:w="365" w:type="dxa"/>
            <w:tcBorders>
              <w:bottom w:val="single" w:sz="4" w:space="0" w:color="auto"/>
              <w:right w:val="double" w:sz="4" w:space="0" w:color="auto"/>
            </w:tcBorders>
          </w:tcPr>
          <w:p w:rsidR="0013619D" w:rsidRPr="00DF5421" w:rsidRDefault="0013619D" w:rsidP="00DF5421">
            <w:pPr>
              <w:jc w:val="both"/>
              <w:rPr>
                <w:rFonts w:ascii="Arial" w:hAnsi="Arial" w:cs="Arial"/>
                <w:sz w:val="22"/>
                <w:szCs w:val="22"/>
              </w:rPr>
            </w:pPr>
          </w:p>
        </w:tc>
      </w:tr>
      <w:tr w:rsidR="0013619D" w:rsidRPr="00DF5421" w:rsidTr="00EE3FA4">
        <w:tc>
          <w:tcPr>
            <w:tcW w:w="3108" w:type="dxa"/>
            <w:tcBorders>
              <w:left w:val="double" w:sz="4" w:space="0" w:color="auto"/>
              <w:right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CHV training (</w:t>
            </w:r>
            <w:proofErr w:type="spellStart"/>
            <w:r w:rsidRPr="00DF5421">
              <w:rPr>
                <w:rFonts w:ascii="Arial" w:hAnsi="Arial" w:cs="Arial"/>
                <w:sz w:val="22"/>
                <w:szCs w:val="22"/>
              </w:rPr>
              <w:t>WatSan</w:t>
            </w:r>
            <w:proofErr w:type="spellEnd"/>
            <w:r w:rsidRPr="00DF5421">
              <w:rPr>
                <w:rFonts w:ascii="Arial" w:hAnsi="Arial" w:cs="Arial"/>
                <w:sz w:val="22"/>
                <w:szCs w:val="22"/>
              </w:rPr>
              <w:t xml:space="preserve"> &amp; Hygiene)</w:t>
            </w:r>
          </w:p>
        </w:tc>
        <w:tc>
          <w:tcPr>
            <w:tcW w:w="360" w:type="dxa"/>
            <w:tcBorders>
              <w:left w:val="double" w:sz="4" w:space="0" w:color="auto"/>
            </w:tcBorders>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5" w:type="dxa"/>
            <w:tcBorders>
              <w:bottom w:val="single" w:sz="4" w:space="0" w:color="auto"/>
              <w:right w:val="double" w:sz="4" w:space="0" w:color="auto"/>
            </w:tcBorders>
          </w:tcPr>
          <w:p w:rsidR="0013619D" w:rsidRPr="00DF5421" w:rsidRDefault="0013619D" w:rsidP="00DF5421">
            <w:pPr>
              <w:jc w:val="both"/>
              <w:rPr>
                <w:rFonts w:ascii="Arial" w:hAnsi="Arial" w:cs="Arial"/>
                <w:sz w:val="22"/>
                <w:szCs w:val="22"/>
              </w:rPr>
            </w:pPr>
          </w:p>
        </w:tc>
      </w:tr>
      <w:tr w:rsidR="0013619D" w:rsidRPr="00DF5421" w:rsidTr="00EE3FA4">
        <w:trPr>
          <w:trHeight w:val="270"/>
        </w:trPr>
        <w:tc>
          <w:tcPr>
            <w:tcW w:w="3108" w:type="dxa"/>
            <w:tcBorders>
              <w:left w:val="double" w:sz="4" w:space="0" w:color="auto"/>
              <w:right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IEC tools dev. &amp; reproduction</w:t>
            </w:r>
          </w:p>
        </w:tc>
        <w:tc>
          <w:tcPr>
            <w:tcW w:w="360" w:type="dxa"/>
            <w:tcBorders>
              <w:left w:val="double" w:sz="4" w:space="0" w:color="auto"/>
            </w:tcBorders>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5" w:type="dxa"/>
            <w:tcBorders>
              <w:right w:val="double" w:sz="4" w:space="0" w:color="auto"/>
            </w:tcBorders>
          </w:tcPr>
          <w:p w:rsidR="0013619D" w:rsidRPr="00DF5421" w:rsidRDefault="0013619D" w:rsidP="00DF5421">
            <w:pPr>
              <w:jc w:val="both"/>
              <w:rPr>
                <w:rFonts w:ascii="Arial" w:hAnsi="Arial" w:cs="Arial"/>
                <w:sz w:val="22"/>
                <w:szCs w:val="22"/>
              </w:rPr>
            </w:pPr>
          </w:p>
        </w:tc>
      </w:tr>
      <w:tr w:rsidR="0013619D" w:rsidRPr="00DF5421" w:rsidTr="00EE3FA4">
        <w:trPr>
          <w:trHeight w:val="195"/>
        </w:trPr>
        <w:tc>
          <w:tcPr>
            <w:tcW w:w="3108" w:type="dxa"/>
            <w:tcBorders>
              <w:left w:val="double" w:sz="4" w:space="0" w:color="auto"/>
              <w:right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 xml:space="preserve">Community awareness </w:t>
            </w:r>
          </w:p>
        </w:tc>
        <w:tc>
          <w:tcPr>
            <w:tcW w:w="360" w:type="dxa"/>
            <w:tcBorders>
              <w:left w:val="double" w:sz="4" w:space="0" w:color="auto"/>
            </w:tcBorders>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5" w:type="dxa"/>
            <w:tcBorders>
              <w:right w:val="double" w:sz="4" w:space="0" w:color="auto"/>
            </w:tcBorders>
            <w:shd w:val="clear" w:color="auto" w:fill="666666"/>
          </w:tcPr>
          <w:p w:rsidR="0013619D" w:rsidRPr="00DF5421" w:rsidRDefault="0013619D" w:rsidP="00DF5421">
            <w:pPr>
              <w:jc w:val="both"/>
              <w:rPr>
                <w:rFonts w:ascii="Arial" w:hAnsi="Arial" w:cs="Arial"/>
                <w:sz w:val="22"/>
                <w:szCs w:val="22"/>
              </w:rPr>
            </w:pPr>
          </w:p>
        </w:tc>
      </w:tr>
      <w:tr w:rsidR="0013619D" w:rsidRPr="00DF5421" w:rsidTr="00EE3FA4">
        <w:tc>
          <w:tcPr>
            <w:tcW w:w="3108" w:type="dxa"/>
            <w:tcBorders>
              <w:left w:val="double" w:sz="4" w:space="0" w:color="auto"/>
              <w:right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Monitoring</w:t>
            </w:r>
          </w:p>
        </w:tc>
        <w:tc>
          <w:tcPr>
            <w:tcW w:w="360" w:type="dxa"/>
            <w:tcBorders>
              <w:left w:val="double" w:sz="4" w:space="0" w:color="auto"/>
            </w:tcBorders>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5" w:type="dxa"/>
            <w:tcBorders>
              <w:right w:val="double" w:sz="4" w:space="0" w:color="auto"/>
            </w:tcBorders>
          </w:tcPr>
          <w:p w:rsidR="0013619D" w:rsidRPr="00DF5421" w:rsidRDefault="0013619D" w:rsidP="00DF5421">
            <w:pPr>
              <w:jc w:val="both"/>
              <w:rPr>
                <w:rFonts w:ascii="Arial" w:hAnsi="Arial" w:cs="Arial"/>
                <w:sz w:val="22"/>
                <w:szCs w:val="22"/>
              </w:rPr>
            </w:pPr>
          </w:p>
        </w:tc>
      </w:tr>
      <w:tr w:rsidR="0013619D" w:rsidRPr="00DF5421" w:rsidTr="00EE3FA4">
        <w:tc>
          <w:tcPr>
            <w:tcW w:w="3108" w:type="dxa"/>
            <w:tcBorders>
              <w:left w:val="double" w:sz="4" w:space="0" w:color="auto"/>
              <w:right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Evaluation</w:t>
            </w:r>
          </w:p>
        </w:tc>
        <w:tc>
          <w:tcPr>
            <w:tcW w:w="360" w:type="dxa"/>
            <w:tcBorders>
              <w:left w:val="double" w:sz="4" w:space="0" w:color="auto"/>
            </w:tcBorders>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0" w:type="dxa"/>
            <w:shd w:val="clear" w:color="auto" w:fill="666666"/>
          </w:tcPr>
          <w:p w:rsidR="0013619D" w:rsidRPr="00DF5421" w:rsidRDefault="0013619D" w:rsidP="00DF5421">
            <w:pPr>
              <w:jc w:val="both"/>
              <w:rPr>
                <w:rFonts w:ascii="Arial" w:hAnsi="Arial" w:cs="Arial"/>
                <w:sz w:val="22"/>
                <w:szCs w:val="22"/>
              </w:rPr>
            </w:pPr>
          </w:p>
        </w:tc>
        <w:tc>
          <w:tcPr>
            <w:tcW w:w="365" w:type="dxa"/>
            <w:tcBorders>
              <w:right w:val="double" w:sz="4" w:space="0" w:color="auto"/>
            </w:tcBorders>
          </w:tcPr>
          <w:p w:rsidR="0013619D" w:rsidRPr="00DF5421" w:rsidRDefault="0013619D" w:rsidP="00DF5421">
            <w:pPr>
              <w:jc w:val="both"/>
              <w:rPr>
                <w:rFonts w:ascii="Arial" w:hAnsi="Arial" w:cs="Arial"/>
                <w:sz w:val="22"/>
                <w:szCs w:val="22"/>
              </w:rPr>
            </w:pPr>
          </w:p>
        </w:tc>
      </w:tr>
      <w:tr w:rsidR="0013619D" w:rsidRPr="00DF5421" w:rsidTr="00EE3FA4">
        <w:tc>
          <w:tcPr>
            <w:tcW w:w="3108" w:type="dxa"/>
            <w:tcBorders>
              <w:left w:val="double" w:sz="4" w:space="0" w:color="auto"/>
              <w:bottom w:val="double" w:sz="4" w:space="0" w:color="auto"/>
              <w:right w:val="double" w:sz="4" w:space="0" w:color="auto"/>
            </w:tcBorders>
          </w:tcPr>
          <w:p w:rsidR="0013619D" w:rsidRPr="00DF5421" w:rsidRDefault="0013619D" w:rsidP="00DF5421">
            <w:pPr>
              <w:jc w:val="both"/>
              <w:rPr>
                <w:rFonts w:ascii="Arial" w:hAnsi="Arial" w:cs="Arial"/>
                <w:sz w:val="22"/>
                <w:szCs w:val="22"/>
              </w:rPr>
            </w:pPr>
            <w:r w:rsidRPr="00DF5421">
              <w:rPr>
                <w:rFonts w:ascii="Arial" w:hAnsi="Arial" w:cs="Arial"/>
                <w:sz w:val="22"/>
                <w:szCs w:val="22"/>
              </w:rPr>
              <w:t>Final Report</w:t>
            </w:r>
          </w:p>
        </w:tc>
        <w:tc>
          <w:tcPr>
            <w:tcW w:w="360" w:type="dxa"/>
            <w:tcBorders>
              <w:left w:val="double" w:sz="4" w:space="0" w:color="auto"/>
              <w:bottom w:val="double" w:sz="4" w:space="0" w:color="auto"/>
            </w:tcBorders>
          </w:tcPr>
          <w:p w:rsidR="0013619D" w:rsidRPr="00DF5421" w:rsidRDefault="0013619D" w:rsidP="00DF5421">
            <w:pPr>
              <w:jc w:val="both"/>
              <w:rPr>
                <w:rFonts w:ascii="Arial" w:hAnsi="Arial" w:cs="Arial"/>
                <w:sz w:val="22"/>
                <w:szCs w:val="22"/>
              </w:rPr>
            </w:pP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p>
        </w:tc>
        <w:tc>
          <w:tcPr>
            <w:tcW w:w="360" w:type="dxa"/>
            <w:tcBorders>
              <w:bottom w:val="double" w:sz="4" w:space="0" w:color="auto"/>
            </w:tcBorders>
          </w:tcPr>
          <w:p w:rsidR="0013619D" w:rsidRPr="00DF5421" w:rsidRDefault="0013619D" w:rsidP="00DF5421">
            <w:pPr>
              <w:jc w:val="both"/>
              <w:rPr>
                <w:rFonts w:ascii="Arial" w:hAnsi="Arial" w:cs="Arial"/>
                <w:sz w:val="22"/>
                <w:szCs w:val="22"/>
              </w:rPr>
            </w:pPr>
          </w:p>
        </w:tc>
        <w:tc>
          <w:tcPr>
            <w:tcW w:w="365" w:type="dxa"/>
            <w:tcBorders>
              <w:bottom w:val="double" w:sz="4" w:space="0" w:color="auto"/>
              <w:right w:val="double" w:sz="4" w:space="0" w:color="auto"/>
            </w:tcBorders>
            <w:shd w:val="clear" w:color="auto" w:fill="666666"/>
          </w:tcPr>
          <w:p w:rsidR="0013619D" w:rsidRPr="00DF5421" w:rsidRDefault="0013619D" w:rsidP="00DF5421">
            <w:pPr>
              <w:jc w:val="both"/>
              <w:rPr>
                <w:rFonts w:ascii="Arial" w:hAnsi="Arial" w:cs="Arial"/>
                <w:sz w:val="22"/>
                <w:szCs w:val="22"/>
              </w:rPr>
            </w:pPr>
          </w:p>
        </w:tc>
      </w:tr>
    </w:tbl>
    <w:p w:rsidR="0013619D" w:rsidRPr="00DF5421" w:rsidRDefault="0013619D" w:rsidP="00DF5421">
      <w:pPr>
        <w:jc w:val="both"/>
        <w:rPr>
          <w:rFonts w:ascii="Arial" w:hAnsi="Arial" w:cs="Arial"/>
          <w:sz w:val="22"/>
          <w:szCs w:val="22"/>
        </w:rPr>
      </w:pPr>
    </w:p>
    <w:p w:rsidR="0013619D" w:rsidRPr="00DF5421" w:rsidRDefault="0013619D" w:rsidP="00DF5421">
      <w:pPr>
        <w:jc w:val="both"/>
        <w:rPr>
          <w:rFonts w:ascii="Arial" w:hAnsi="Arial" w:cs="Arial"/>
          <w:b/>
          <w:sz w:val="22"/>
          <w:szCs w:val="22"/>
        </w:rPr>
      </w:pPr>
    </w:p>
    <w:p w:rsidR="0013619D" w:rsidRPr="00DF5421" w:rsidRDefault="0075194B" w:rsidP="00DF5421">
      <w:pPr>
        <w:jc w:val="both"/>
        <w:rPr>
          <w:rFonts w:ascii="Arial" w:hAnsi="Arial" w:cs="Arial"/>
          <w:b/>
          <w:sz w:val="22"/>
          <w:szCs w:val="22"/>
        </w:rPr>
      </w:pPr>
      <w:r w:rsidRPr="00DF5421">
        <w:rPr>
          <w:rFonts w:ascii="Arial" w:hAnsi="Arial" w:cs="Arial"/>
          <w:b/>
          <w:sz w:val="22"/>
          <w:szCs w:val="22"/>
        </w:rPr>
        <w:t>Budget</w:t>
      </w:r>
    </w:p>
    <w:tbl>
      <w:tblPr>
        <w:tblStyle w:val="TableGrid"/>
        <w:tblW w:w="8995" w:type="dxa"/>
        <w:tblLook w:val="04A0" w:firstRow="1" w:lastRow="0" w:firstColumn="1" w:lastColumn="0" w:noHBand="0" w:noVBand="1"/>
      </w:tblPr>
      <w:tblGrid>
        <w:gridCol w:w="3955"/>
        <w:gridCol w:w="1400"/>
        <w:gridCol w:w="1840"/>
        <w:gridCol w:w="1800"/>
      </w:tblGrid>
      <w:tr w:rsidR="00DF5421" w:rsidRPr="00DF5421" w:rsidTr="00DF5421">
        <w:tc>
          <w:tcPr>
            <w:tcW w:w="3955" w:type="dxa"/>
          </w:tcPr>
          <w:p w:rsidR="00DF5421" w:rsidRPr="00DF5421" w:rsidRDefault="00DF5421" w:rsidP="00DF5421">
            <w:pPr>
              <w:jc w:val="both"/>
              <w:rPr>
                <w:rFonts w:ascii="Arial" w:hAnsi="Arial" w:cs="Arial"/>
                <w:b/>
                <w:sz w:val="22"/>
                <w:szCs w:val="22"/>
              </w:rPr>
            </w:pPr>
            <w:r w:rsidRPr="00DF5421">
              <w:rPr>
                <w:rFonts w:ascii="Arial" w:hAnsi="Arial" w:cs="Arial"/>
                <w:b/>
                <w:sz w:val="22"/>
                <w:szCs w:val="22"/>
              </w:rPr>
              <w:t>Description</w:t>
            </w:r>
          </w:p>
        </w:tc>
        <w:tc>
          <w:tcPr>
            <w:tcW w:w="5040" w:type="dxa"/>
            <w:gridSpan w:val="3"/>
          </w:tcPr>
          <w:p w:rsidR="00DF5421" w:rsidRPr="00DF5421" w:rsidRDefault="00DF5421" w:rsidP="00DF5421">
            <w:pPr>
              <w:jc w:val="both"/>
              <w:rPr>
                <w:rFonts w:ascii="Arial" w:hAnsi="Arial" w:cs="Arial"/>
                <w:b/>
                <w:sz w:val="22"/>
                <w:szCs w:val="22"/>
              </w:rPr>
            </w:pPr>
            <w:r w:rsidRPr="00DF5421">
              <w:rPr>
                <w:rFonts w:ascii="Arial" w:hAnsi="Arial" w:cs="Arial"/>
                <w:b/>
                <w:sz w:val="22"/>
                <w:szCs w:val="22"/>
              </w:rPr>
              <w:t>Amount(USD)</w:t>
            </w:r>
          </w:p>
        </w:tc>
      </w:tr>
      <w:tr w:rsidR="0075194B" w:rsidRPr="00DF5421" w:rsidTr="00DF5421">
        <w:tc>
          <w:tcPr>
            <w:tcW w:w="3955" w:type="dxa"/>
          </w:tcPr>
          <w:p w:rsidR="0075194B" w:rsidRPr="00DF5421" w:rsidRDefault="0075194B" w:rsidP="00DF5421">
            <w:pPr>
              <w:jc w:val="both"/>
              <w:rPr>
                <w:rFonts w:ascii="Arial" w:hAnsi="Arial" w:cs="Arial"/>
                <w:b/>
                <w:sz w:val="22"/>
                <w:szCs w:val="22"/>
              </w:rPr>
            </w:pPr>
          </w:p>
        </w:tc>
        <w:tc>
          <w:tcPr>
            <w:tcW w:w="1400" w:type="dxa"/>
          </w:tcPr>
          <w:p w:rsidR="0075194B" w:rsidRPr="00DF5421" w:rsidRDefault="0075194B" w:rsidP="00DF5421">
            <w:pPr>
              <w:jc w:val="both"/>
              <w:rPr>
                <w:rFonts w:ascii="Arial" w:hAnsi="Arial" w:cs="Arial"/>
                <w:b/>
                <w:sz w:val="22"/>
                <w:szCs w:val="22"/>
              </w:rPr>
            </w:pPr>
            <w:r w:rsidRPr="00DF5421">
              <w:rPr>
                <w:rFonts w:ascii="Arial" w:hAnsi="Arial" w:cs="Arial"/>
                <w:b/>
                <w:sz w:val="22"/>
                <w:szCs w:val="22"/>
              </w:rPr>
              <w:t>Funding Required</w:t>
            </w:r>
          </w:p>
        </w:tc>
        <w:tc>
          <w:tcPr>
            <w:tcW w:w="1840" w:type="dxa"/>
          </w:tcPr>
          <w:p w:rsidR="0075194B" w:rsidRPr="00DF5421" w:rsidRDefault="00DF5421" w:rsidP="00DF5421">
            <w:pPr>
              <w:jc w:val="both"/>
              <w:rPr>
                <w:rFonts w:ascii="Arial" w:hAnsi="Arial" w:cs="Arial"/>
                <w:b/>
                <w:sz w:val="22"/>
                <w:szCs w:val="22"/>
              </w:rPr>
            </w:pPr>
            <w:r w:rsidRPr="00DF5421">
              <w:rPr>
                <w:rFonts w:ascii="Arial" w:hAnsi="Arial" w:cs="Arial"/>
                <w:b/>
                <w:sz w:val="22"/>
                <w:szCs w:val="22"/>
              </w:rPr>
              <w:t>AME SADA M</w:t>
            </w:r>
            <w:r w:rsidR="0075194B" w:rsidRPr="00DF5421">
              <w:rPr>
                <w:rFonts w:ascii="Arial" w:hAnsi="Arial" w:cs="Arial"/>
                <w:b/>
                <w:sz w:val="22"/>
                <w:szCs w:val="22"/>
              </w:rPr>
              <w:t>atching Fund</w:t>
            </w:r>
          </w:p>
        </w:tc>
        <w:tc>
          <w:tcPr>
            <w:tcW w:w="1800" w:type="dxa"/>
          </w:tcPr>
          <w:p w:rsidR="0075194B" w:rsidRPr="00DF5421" w:rsidRDefault="00DF5421" w:rsidP="00DF5421">
            <w:pPr>
              <w:jc w:val="both"/>
              <w:rPr>
                <w:rFonts w:ascii="Arial" w:hAnsi="Arial" w:cs="Arial"/>
                <w:b/>
                <w:sz w:val="22"/>
                <w:szCs w:val="22"/>
              </w:rPr>
            </w:pPr>
            <w:r w:rsidRPr="00DF5421">
              <w:rPr>
                <w:rFonts w:ascii="Arial" w:hAnsi="Arial" w:cs="Arial"/>
                <w:b/>
                <w:sz w:val="22"/>
                <w:szCs w:val="22"/>
              </w:rPr>
              <w:t>Total Budget</w:t>
            </w:r>
          </w:p>
        </w:tc>
      </w:tr>
      <w:tr w:rsidR="0075194B" w:rsidRPr="00DF5421" w:rsidTr="00DF5421">
        <w:tc>
          <w:tcPr>
            <w:tcW w:w="3955" w:type="dxa"/>
          </w:tcPr>
          <w:p w:rsidR="0075194B" w:rsidRPr="00DF5421" w:rsidRDefault="0075194B" w:rsidP="00DF5421">
            <w:pPr>
              <w:jc w:val="both"/>
              <w:rPr>
                <w:rFonts w:ascii="Arial" w:hAnsi="Arial" w:cs="Arial"/>
                <w:sz w:val="22"/>
                <w:szCs w:val="22"/>
              </w:rPr>
            </w:pPr>
            <w:r w:rsidRPr="00DF5421">
              <w:rPr>
                <w:rFonts w:ascii="Arial" w:hAnsi="Arial" w:cs="Arial"/>
                <w:sz w:val="22"/>
                <w:szCs w:val="22"/>
              </w:rPr>
              <w:t>Construction of 6 Boreholes</w:t>
            </w:r>
          </w:p>
        </w:tc>
        <w:tc>
          <w:tcPr>
            <w:tcW w:w="1400" w:type="dxa"/>
          </w:tcPr>
          <w:p w:rsidR="0075194B" w:rsidRPr="00DF5421" w:rsidRDefault="0075194B" w:rsidP="00DF5421">
            <w:pPr>
              <w:jc w:val="both"/>
              <w:rPr>
                <w:rFonts w:ascii="Arial" w:hAnsi="Arial" w:cs="Arial"/>
                <w:sz w:val="22"/>
                <w:szCs w:val="22"/>
              </w:rPr>
            </w:pPr>
            <w:r w:rsidRPr="00DF5421">
              <w:rPr>
                <w:rFonts w:ascii="Arial" w:hAnsi="Arial" w:cs="Arial"/>
                <w:sz w:val="22"/>
                <w:szCs w:val="22"/>
              </w:rPr>
              <w:t>25,000</w:t>
            </w:r>
          </w:p>
        </w:tc>
        <w:tc>
          <w:tcPr>
            <w:tcW w:w="1840" w:type="dxa"/>
          </w:tcPr>
          <w:p w:rsidR="0075194B" w:rsidRPr="00DF5421" w:rsidRDefault="0075194B" w:rsidP="00DF5421">
            <w:pPr>
              <w:jc w:val="both"/>
              <w:rPr>
                <w:rFonts w:ascii="Arial" w:hAnsi="Arial" w:cs="Arial"/>
                <w:sz w:val="22"/>
                <w:szCs w:val="22"/>
              </w:rPr>
            </w:pPr>
            <w:r w:rsidRPr="00DF5421">
              <w:rPr>
                <w:rFonts w:ascii="Arial" w:hAnsi="Arial" w:cs="Arial"/>
                <w:sz w:val="22"/>
                <w:szCs w:val="22"/>
              </w:rPr>
              <w:t>600</w:t>
            </w:r>
          </w:p>
        </w:tc>
        <w:tc>
          <w:tcPr>
            <w:tcW w:w="1800" w:type="dxa"/>
          </w:tcPr>
          <w:p w:rsidR="0075194B" w:rsidRPr="00DF5421" w:rsidRDefault="00DF5421" w:rsidP="00DF5421">
            <w:pPr>
              <w:jc w:val="both"/>
              <w:rPr>
                <w:rFonts w:ascii="Arial" w:hAnsi="Arial" w:cs="Arial"/>
                <w:sz w:val="22"/>
                <w:szCs w:val="22"/>
              </w:rPr>
            </w:pPr>
            <w:r w:rsidRPr="00DF5421">
              <w:rPr>
                <w:rFonts w:ascii="Arial" w:hAnsi="Arial" w:cs="Arial"/>
                <w:sz w:val="22"/>
                <w:szCs w:val="22"/>
              </w:rPr>
              <w:t>25,600</w:t>
            </w:r>
          </w:p>
        </w:tc>
      </w:tr>
      <w:tr w:rsidR="0075194B" w:rsidRPr="00DF5421" w:rsidTr="00DF5421">
        <w:tc>
          <w:tcPr>
            <w:tcW w:w="3955" w:type="dxa"/>
          </w:tcPr>
          <w:p w:rsidR="0075194B" w:rsidRPr="00DF5421" w:rsidRDefault="0075194B" w:rsidP="00DF5421">
            <w:pPr>
              <w:jc w:val="both"/>
              <w:rPr>
                <w:rFonts w:ascii="Arial" w:hAnsi="Arial" w:cs="Arial"/>
                <w:sz w:val="22"/>
                <w:szCs w:val="22"/>
              </w:rPr>
            </w:pPr>
            <w:r w:rsidRPr="00DF5421">
              <w:rPr>
                <w:rFonts w:ascii="Arial" w:hAnsi="Arial" w:cs="Arial"/>
                <w:sz w:val="22"/>
                <w:szCs w:val="22"/>
              </w:rPr>
              <w:t xml:space="preserve">Rehabilitate 4 Boreholes </w:t>
            </w:r>
          </w:p>
        </w:tc>
        <w:tc>
          <w:tcPr>
            <w:tcW w:w="1400" w:type="dxa"/>
          </w:tcPr>
          <w:p w:rsidR="0075194B" w:rsidRPr="00DF5421" w:rsidRDefault="0075194B" w:rsidP="00DF5421">
            <w:pPr>
              <w:jc w:val="both"/>
              <w:rPr>
                <w:rFonts w:ascii="Arial" w:hAnsi="Arial" w:cs="Arial"/>
                <w:sz w:val="22"/>
                <w:szCs w:val="22"/>
              </w:rPr>
            </w:pPr>
            <w:r w:rsidRPr="00DF5421">
              <w:rPr>
                <w:rFonts w:ascii="Arial" w:hAnsi="Arial" w:cs="Arial"/>
                <w:sz w:val="22"/>
                <w:szCs w:val="22"/>
              </w:rPr>
              <w:t>6,000</w:t>
            </w:r>
          </w:p>
        </w:tc>
        <w:tc>
          <w:tcPr>
            <w:tcW w:w="1840" w:type="dxa"/>
          </w:tcPr>
          <w:p w:rsidR="0075194B" w:rsidRPr="00DF5421" w:rsidRDefault="0075194B" w:rsidP="00DF5421">
            <w:pPr>
              <w:jc w:val="both"/>
              <w:rPr>
                <w:rFonts w:ascii="Arial" w:hAnsi="Arial" w:cs="Arial"/>
                <w:sz w:val="22"/>
                <w:szCs w:val="22"/>
              </w:rPr>
            </w:pPr>
            <w:r w:rsidRPr="00DF5421">
              <w:rPr>
                <w:rFonts w:ascii="Arial" w:hAnsi="Arial" w:cs="Arial"/>
                <w:sz w:val="22"/>
                <w:szCs w:val="22"/>
              </w:rPr>
              <w:t>400</w:t>
            </w:r>
          </w:p>
        </w:tc>
        <w:tc>
          <w:tcPr>
            <w:tcW w:w="1800" w:type="dxa"/>
          </w:tcPr>
          <w:p w:rsidR="0075194B" w:rsidRPr="00DF5421" w:rsidRDefault="00DF5421" w:rsidP="00DF5421">
            <w:pPr>
              <w:jc w:val="both"/>
              <w:rPr>
                <w:rFonts w:ascii="Arial" w:hAnsi="Arial" w:cs="Arial"/>
                <w:sz w:val="22"/>
                <w:szCs w:val="22"/>
              </w:rPr>
            </w:pPr>
            <w:r w:rsidRPr="00DF5421">
              <w:rPr>
                <w:rFonts w:ascii="Arial" w:hAnsi="Arial" w:cs="Arial"/>
                <w:sz w:val="22"/>
                <w:szCs w:val="22"/>
              </w:rPr>
              <w:t>6,400</w:t>
            </w:r>
          </w:p>
        </w:tc>
      </w:tr>
      <w:tr w:rsidR="0075194B" w:rsidRPr="00DF5421" w:rsidTr="00DF5421">
        <w:tc>
          <w:tcPr>
            <w:tcW w:w="3955" w:type="dxa"/>
          </w:tcPr>
          <w:p w:rsidR="0075194B" w:rsidRPr="00DF5421" w:rsidRDefault="0075194B" w:rsidP="00DF5421">
            <w:pPr>
              <w:jc w:val="both"/>
              <w:rPr>
                <w:rFonts w:ascii="Arial" w:hAnsi="Arial" w:cs="Arial"/>
                <w:sz w:val="22"/>
                <w:szCs w:val="22"/>
              </w:rPr>
            </w:pPr>
            <w:r w:rsidRPr="00DF5421">
              <w:rPr>
                <w:rFonts w:ascii="Arial" w:hAnsi="Arial" w:cs="Arial"/>
                <w:sz w:val="22"/>
                <w:szCs w:val="22"/>
              </w:rPr>
              <w:t>Training of Committee Members and Teachers</w:t>
            </w:r>
          </w:p>
        </w:tc>
        <w:tc>
          <w:tcPr>
            <w:tcW w:w="1400" w:type="dxa"/>
          </w:tcPr>
          <w:p w:rsidR="0075194B" w:rsidRPr="00DF5421" w:rsidRDefault="0075194B" w:rsidP="00DF5421">
            <w:pPr>
              <w:jc w:val="both"/>
              <w:rPr>
                <w:rFonts w:ascii="Arial" w:hAnsi="Arial" w:cs="Arial"/>
                <w:sz w:val="22"/>
                <w:szCs w:val="22"/>
              </w:rPr>
            </w:pPr>
            <w:r w:rsidRPr="00DF5421">
              <w:rPr>
                <w:rFonts w:ascii="Arial" w:hAnsi="Arial" w:cs="Arial"/>
                <w:sz w:val="22"/>
                <w:szCs w:val="22"/>
              </w:rPr>
              <w:t>2,700</w:t>
            </w:r>
          </w:p>
        </w:tc>
        <w:tc>
          <w:tcPr>
            <w:tcW w:w="1840" w:type="dxa"/>
          </w:tcPr>
          <w:p w:rsidR="0075194B" w:rsidRPr="00DF5421" w:rsidRDefault="0075194B" w:rsidP="00DF5421">
            <w:pPr>
              <w:jc w:val="both"/>
              <w:rPr>
                <w:rFonts w:ascii="Arial" w:hAnsi="Arial" w:cs="Arial"/>
                <w:sz w:val="22"/>
                <w:szCs w:val="22"/>
              </w:rPr>
            </w:pPr>
            <w:r w:rsidRPr="00DF5421">
              <w:rPr>
                <w:rFonts w:ascii="Arial" w:hAnsi="Arial" w:cs="Arial"/>
                <w:sz w:val="22"/>
                <w:szCs w:val="22"/>
              </w:rPr>
              <w:t>300</w:t>
            </w:r>
          </w:p>
        </w:tc>
        <w:tc>
          <w:tcPr>
            <w:tcW w:w="1800" w:type="dxa"/>
          </w:tcPr>
          <w:p w:rsidR="0075194B" w:rsidRPr="00DF5421" w:rsidRDefault="00DF5421" w:rsidP="00DF5421">
            <w:pPr>
              <w:jc w:val="both"/>
              <w:rPr>
                <w:rFonts w:ascii="Arial" w:hAnsi="Arial" w:cs="Arial"/>
                <w:sz w:val="22"/>
                <w:szCs w:val="22"/>
              </w:rPr>
            </w:pPr>
            <w:r w:rsidRPr="00DF5421">
              <w:rPr>
                <w:rFonts w:ascii="Arial" w:hAnsi="Arial" w:cs="Arial"/>
                <w:sz w:val="22"/>
                <w:szCs w:val="22"/>
              </w:rPr>
              <w:t>3,000</w:t>
            </w:r>
          </w:p>
        </w:tc>
      </w:tr>
      <w:tr w:rsidR="0075194B" w:rsidRPr="00DF5421" w:rsidTr="00DF5421">
        <w:tc>
          <w:tcPr>
            <w:tcW w:w="3955" w:type="dxa"/>
          </w:tcPr>
          <w:p w:rsidR="0075194B" w:rsidRPr="00DF5421" w:rsidRDefault="0075194B" w:rsidP="00DF5421">
            <w:pPr>
              <w:jc w:val="both"/>
              <w:rPr>
                <w:rFonts w:ascii="Arial" w:hAnsi="Arial" w:cs="Arial"/>
                <w:sz w:val="22"/>
                <w:szCs w:val="22"/>
              </w:rPr>
            </w:pPr>
            <w:r w:rsidRPr="00DF5421">
              <w:rPr>
                <w:rFonts w:ascii="Arial" w:hAnsi="Arial" w:cs="Arial"/>
                <w:sz w:val="22"/>
                <w:szCs w:val="22"/>
              </w:rPr>
              <w:t>Printing of educational materials</w:t>
            </w:r>
          </w:p>
        </w:tc>
        <w:tc>
          <w:tcPr>
            <w:tcW w:w="1400" w:type="dxa"/>
          </w:tcPr>
          <w:p w:rsidR="0075194B" w:rsidRPr="00DF5421" w:rsidRDefault="0075194B" w:rsidP="00DF5421">
            <w:pPr>
              <w:jc w:val="both"/>
              <w:rPr>
                <w:rFonts w:ascii="Arial" w:hAnsi="Arial" w:cs="Arial"/>
                <w:sz w:val="22"/>
                <w:szCs w:val="22"/>
              </w:rPr>
            </w:pPr>
            <w:r w:rsidRPr="00DF5421">
              <w:rPr>
                <w:rFonts w:ascii="Arial" w:hAnsi="Arial" w:cs="Arial"/>
                <w:sz w:val="22"/>
                <w:szCs w:val="22"/>
              </w:rPr>
              <w:t>500</w:t>
            </w:r>
          </w:p>
        </w:tc>
        <w:tc>
          <w:tcPr>
            <w:tcW w:w="1840" w:type="dxa"/>
          </w:tcPr>
          <w:p w:rsidR="0075194B" w:rsidRPr="00DF5421" w:rsidRDefault="0075194B" w:rsidP="00DF5421">
            <w:pPr>
              <w:jc w:val="both"/>
              <w:rPr>
                <w:rFonts w:ascii="Arial" w:hAnsi="Arial" w:cs="Arial"/>
                <w:sz w:val="22"/>
                <w:szCs w:val="22"/>
              </w:rPr>
            </w:pPr>
          </w:p>
        </w:tc>
        <w:tc>
          <w:tcPr>
            <w:tcW w:w="1800" w:type="dxa"/>
          </w:tcPr>
          <w:p w:rsidR="0075194B" w:rsidRPr="00DF5421" w:rsidRDefault="00DF5421" w:rsidP="00DF5421">
            <w:pPr>
              <w:jc w:val="both"/>
              <w:rPr>
                <w:rFonts w:ascii="Arial" w:hAnsi="Arial" w:cs="Arial"/>
                <w:sz w:val="22"/>
                <w:szCs w:val="22"/>
              </w:rPr>
            </w:pPr>
            <w:r w:rsidRPr="00DF5421">
              <w:rPr>
                <w:rFonts w:ascii="Arial" w:hAnsi="Arial" w:cs="Arial"/>
                <w:sz w:val="22"/>
                <w:szCs w:val="22"/>
              </w:rPr>
              <w:t>500</w:t>
            </w:r>
          </w:p>
        </w:tc>
      </w:tr>
      <w:tr w:rsidR="0075194B" w:rsidRPr="00DF5421" w:rsidTr="00DF5421">
        <w:tc>
          <w:tcPr>
            <w:tcW w:w="3955" w:type="dxa"/>
          </w:tcPr>
          <w:p w:rsidR="0075194B" w:rsidRPr="00DF5421" w:rsidRDefault="0075194B" w:rsidP="00DF5421">
            <w:pPr>
              <w:jc w:val="both"/>
              <w:rPr>
                <w:rFonts w:ascii="Arial" w:hAnsi="Arial" w:cs="Arial"/>
                <w:sz w:val="22"/>
                <w:szCs w:val="22"/>
              </w:rPr>
            </w:pPr>
            <w:r w:rsidRPr="00DF5421">
              <w:rPr>
                <w:rFonts w:ascii="Arial" w:hAnsi="Arial" w:cs="Arial"/>
                <w:sz w:val="22"/>
                <w:szCs w:val="22"/>
              </w:rPr>
              <w:t xml:space="preserve">Administrative </w:t>
            </w:r>
            <w:r w:rsidR="00DF5421" w:rsidRPr="00DF5421">
              <w:rPr>
                <w:rFonts w:ascii="Arial" w:hAnsi="Arial" w:cs="Arial"/>
                <w:sz w:val="22"/>
                <w:szCs w:val="22"/>
              </w:rPr>
              <w:t xml:space="preserve">and operational </w:t>
            </w:r>
            <w:r w:rsidRPr="00DF5421">
              <w:rPr>
                <w:rFonts w:ascii="Arial" w:hAnsi="Arial" w:cs="Arial"/>
                <w:sz w:val="22"/>
                <w:szCs w:val="22"/>
              </w:rPr>
              <w:t>Cost</w:t>
            </w:r>
            <w:r w:rsidR="00DF5421" w:rsidRPr="00DF5421">
              <w:rPr>
                <w:rFonts w:ascii="Arial" w:hAnsi="Arial" w:cs="Arial"/>
                <w:sz w:val="22"/>
                <w:szCs w:val="22"/>
              </w:rPr>
              <w:t xml:space="preserve"> </w:t>
            </w:r>
          </w:p>
        </w:tc>
        <w:tc>
          <w:tcPr>
            <w:tcW w:w="1400" w:type="dxa"/>
          </w:tcPr>
          <w:p w:rsidR="0075194B" w:rsidRPr="00DF5421" w:rsidRDefault="00DF5421" w:rsidP="00DF5421">
            <w:pPr>
              <w:jc w:val="both"/>
              <w:rPr>
                <w:rFonts w:ascii="Arial" w:hAnsi="Arial" w:cs="Arial"/>
                <w:sz w:val="22"/>
                <w:szCs w:val="22"/>
              </w:rPr>
            </w:pPr>
            <w:r w:rsidRPr="00DF5421">
              <w:rPr>
                <w:rFonts w:ascii="Arial" w:hAnsi="Arial" w:cs="Arial"/>
                <w:sz w:val="22"/>
                <w:szCs w:val="22"/>
              </w:rPr>
              <w:t>-</w:t>
            </w:r>
          </w:p>
        </w:tc>
        <w:tc>
          <w:tcPr>
            <w:tcW w:w="1840" w:type="dxa"/>
          </w:tcPr>
          <w:p w:rsidR="0075194B" w:rsidRPr="00DF5421" w:rsidRDefault="00DF5421" w:rsidP="00DF5421">
            <w:pPr>
              <w:jc w:val="both"/>
              <w:rPr>
                <w:rFonts w:ascii="Arial" w:hAnsi="Arial" w:cs="Arial"/>
                <w:sz w:val="22"/>
                <w:szCs w:val="22"/>
              </w:rPr>
            </w:pPr>
            <w:r w:rsidRPr="00DF5421">
              <w:rPr>
                <w:rFonts w:ascii="Arial" w:hAnsi="Arial" w:cs="Arial"/>
                <w:sz w:val="22"/>
                <w:szCs w:val="22"/>
              </w:rPr>
              <w:t>12,000</w:t>
            </w:r>
          </w:p>
        </w:tc>
        <w:tc>
          <w:tcPr>
            <w:tcW w:w="1800" w:type="dxa"/>
          </w:tcPr>
          <w:p w:rsidR="0075194B" w:rsidRPr="00DF5421" w:rsidRDefault="00DF5421" w:rsidP="00DF5421">
            <w:pPr>
              <w:jc w:val="both"/>
              <w:rPr>
                <w:rFonts w:ascii="Arial" w:hAnsi="Arial" w:cs="Arial"/>
                <w:sz w:val="22"/>
                <w:szCs w:val="22"/>
              </w:rPr>
            </w:pPr>
            <w:r w:rsidRPr="00DF5421">
              <w:rPr>
                <w:rFonts w:ascii="Arial" w:hAnsi="Arial" w:cs="Arial"/>
                <w:sz w:val="22"/>
                <w:szCs w:val="22"/>
              </w:rPr>
              <w:t>9,000</w:t>
            </w:r>
          </w:p>
        </w:tc>
      </w:tr>
      <w:tr w:rsidR="00DF5421" w:rsidRPr="00DF5421" w:rsidTr="00DF5421">
        <w:tc>
          <w:tcPr>
            <w:tcW w:w="3955" w:type="dxa"/>
          </w:tcPr>
          <w:p w:rsidR="00DF5421" w:rsidRPr="00DF5421" w:rsidRDefault="00DF5421" w:rsidP="00DF5421">
            <w:pPr>
              <w:jc w:val="both"/>
              <w:rPr>
                <w:rFonts w:ascii="Arial" w:hAnsi="Arial" w:cs="Arial"/>
                <w:sz w:val="22"/>
                <w:szCs w:val="22"/>
              </w:rPr>
            </w:pPr>
            <w:r w:rsidRPr="00DF5421">
              <w:rPr>
                <w:rFonts w:ascii="Arial" w:hAnsi="Arial" w:cs="Arial"/>
                <w:sz w:val="22"/>
                <w:szCs w:val="22"/>
              </w:rPr>
              <w:t>Total Budget</w:t>
            </w:r>
          </w:p>
        </w:tc>
        <w:tc>
          <w:tcPr>
            <w:tcW w:w="1400" w:type="dxa"/>
          </w:tcPr>
          <w:p w:rsidR="00DF5421" w:rsidRPr="00DF5421" w:rsidRDefault="00DF5421" w:rsidP="00DF5421">
            <w:pPr>
              <w:jc w:val="both"/>
              <w:rPr>
                <w:rFonts w:ascii="Arial" w:hAnsi="Arial" w:cs="Arial"/>
                <w:sz w:val="22"/>
                <w:szCs w:val="22"/>
              </w:rPr>
            </w:pPr>
          </w:p>
        </w:tc>
        <w:tc>
          <w:tcPr>
            <w:tcW w:w="1840" w:type="dxa"/>
          </w:tcPr>
          <w:p w:rsidR="00DF5421" w:rsidRPr="00DF5421" w:rsidRDefault="00DF5421" w:rsidP="00DF5421">
            <w:pPr>
              <w:jc w:val="both"/>
              <w:rPr>
                <w:rFonts w:ascii="Arial" w:hAnsi="Arial" w:cs="Arial"/>
                <w:sz w:val="22"/>
                <w:szCs w:val="22"/>
              </w:rPr>
            </w:pPr>
          </w:p>
        </w:tc>
        <w:tc>
          <w:tcPr>
            <w:tcW w:w="1800" w:type="dxa"/>
          </w:tcPr>
          <w:p w:rsidR="00DF5421" w:rsidRPr="00DF5421" w:rsidRDefault="004C0A86" w:rsidP="00DF5421">
            <w:pPr>
              <w:jc w:val="both"/>
              <w:rPr>
                <w:rFonts w:ascii="Arial" w:hAnsi="Arial" w:cs="Arial"/>
                <w:b/>
                <w:sz w:val="22"/>
                <w:szCs w:val="22"/>
              </w:rPr>
            </w:pPr>
            <w:r>
              <w:rPr>
                <w:rFonts w:ascii="Arial" w:hAnsi="Arial" w:cs="Arial"/>
                <w:b/>
                <w:sz w:val="22"/>
                <w:szCs w:val="22"/>
              </w:rPr>
              <w:t xml:space="preserve">$ </w:t>
            </w:r>
            <w:r w:rsidR="00DF5421" w:rsidRPr="00DF5421">
              <w:rPr>
                <w:rFonts w:ascii="Arial" w:hAnsi="Arial" w:cs="Arial"/>
                <w:b/>
                <w:sz w:val="22"/>
                <w:szCs w:val="22"/>
              </w:rPr>
              <w:t>36,400</w:t>
            </w:r>
          </w:p>
        </w:tc>
      </w:tr>
    </w:tbl>
    <w:p w:rsidR="0075194B" w:rsidRPr="00DF5421" w:rsidRDefault="0075194B" w:rsidP="00DF5421">
      <w:pPr>
        <w:jc w:val="both"/>
        <w:rPr>
          <w:rFonts w:ascii="Arial" w:hAnsi="Arial" w:cs="Arial"/>
          <w:b/>
          <w:sz w:val="22"/>
          <w:szCs w:val="22"/>
        </w:rPr>
      </w:pPr>
    </w:p>
    <w:p w:rsidR="0013619D" w:rsidRPr="00DF5421" w:rsidRDefault="0013619D" w:rsidP="00DF5421">
      <w:pPr>
        <w:jc w:val="both"/>
        <w:rPr>
          <w:rFonts w:ascii="Arial" w:hAnsi="Arial" w:cs="Arial"/>
          <w:b/>
          <w:sz w:val="22"/>
          <w:szCs w:val="22"/>
        </w:rPr>
      </w:pPr>
    </w:p>
    <w:p w:rsidR="00DF5421" w:rsidRPr="00DF5421" w:rsidRDefault="00DF5421" w:rsidP="00DF5421">
      <w:pPr>
        <w:spacing w:after="200"/>
        <w:rPr>
          <w:rFonts w:ascii="Arial" w:hAnsi="Arial" w:cs="Arial"/>
          <w:b/>
          <w:sz w:val="22"/>
          <w:szCs w:val="22"/>
        </w:rPr>
      </w:pPr>
      <w:r w:rsidRPr="00DF5421">
        <w:rPr>
          <w:rFonts w:ascii="Arial" w:hAnsi="Arial" w:cs="Arial"/>
          <w:b/>
          <w:sz w:val="22"/>
          <w:szCs w:val="22"/>
        </w:rPr>
        <w:t>Our Profile and Experience</w:t>
      </w:r>
    </w:p>
    <w:p w:rsidR="004C0A86" w:rsidRPr="004C0A86" w:rsidRDefault="004C0A86" w:rsidP="004C0A86">
      <w:pPr>
        <w:pStyle w:val="text"/>
        <w:spacing w:line="270" w:lineRule="atLeast"/>
        <w:jc w:val="both"/>
        <w:rPr>
          <w:rFonts w:ascii="Arial" w:hAnsi="Arial" w:cs="Arial"/>
          <w:color w:val="000000"/>
          <w:sz w:val="22"/>
          <w:szCs w:val="22"/>
        </w:rPr>
      </w:pPr>
      <w:r>
        <w:rPr>
          <w:rFonts w:ascii="Arial" w:hAnsi="Arial" w:cs="Arial"/>
          <w:color w:val="000000"/>
          <w:sz w:val="22"/>
          <w:szCs w:val="22"/>
        </w:rPr>
        <w:t>T</w:t>
      </w:r>
      <w:r w:rsidRPr="004C0A86">
        <w:rPr>
          <w:rFonts w:ascii="Arial" w:hAnsi="Arial" w:cs="Arial"/>
          <w:color w:val="000000"/>
          <w:sz w:val="22"/>
          <w:szCs w:val="22"/>
        </w:rPr>
        <w:t>he African Methodist Episcopal Church Service and Development Agency (AME-SADA) is the humanitarian relief and development entity of the African Methodist Episcopal Church (AME), the oldest organized African American Church in the United States.</w:t>
      </w:r>
    </w:p>
    <w:p w:rsidR="004C0A86" w:rsidRPr="004C0A86" w:rsidRDefault="004C0A86" w:rsidP="004C0A86">
      <w:pPr>
        <w:pStyle w:val="text"/>
        <w:spacing w:line="270" w:lineRule="atLeast"/>
        <w:jc w:val="both"/>
        <w:rPr>
          <w:rFonts w:ascii="Arial" w:hAnsi="Arial" w:cs="Arial"/>
          <w:color w:val="000000"/>
          <w:sz w:val="22"/>
          <w:szCs w:val="22"/>
        </w:rPr>
      </w:pPr>
      <w:r w:rsidRPr="004C0A86">
        <w:rPr>
          <w:rFonts w:ascii="Arial" w:hAnsi="Arial" w:cs="Arial"/>
          <w:color w:val="000000"/>
          <w:sz w:val="22"/>
          <w:szCs w:val="22"/>
        </w:rPr>
        <w:t>AME-SADA is a nonprofit organization, dedicated to improving the quality of life in Africa and the Caribbean. Since its founding 28 years ago, AME-SADA has demonstrated the implementation of its mission,</w:t>
      </w:r>
      <w:r w:rsidRPr="004C0A86">
        <w:rPr>
          <w:rStyle w:val="apple-converted-space"/>
          <w:rFonts w:ascii="Arial" w:hAnsi="Arial" w:cs="Arial"/>
          <w:color w:val="000000"/>
          <w:sz w:val="22"/>
          <w:szCs w:val="22"/>
        </w:rPr>
        <w:t> </w:t>
      </w:r>
      <w:r w:rsidRPr="004C0A86">
        <w:rPr>
          <w:rFonts w:ascii="Arial" w:hAnsi="Arial" w:cs="Arial"/>
          <w:i/>
          <w:iCs/>
          <w:color w:val="000000"/>
          <w:sz w:val="22"/>
          <w:szCs w:val="22"/>
        </w:rPr>
        <w:t>Helping People Help Themselves</w:t>
      </w:r>
      <w:r w:rsidRPr="004C0A86">
        <w:rPr>
          <w:rFonts w:ascii="Arial" w:hAnsi="Arial" w:cs="Arial"/>
          <w:color w:val="000000"/>
          <w:sz w:val="22"/>
          <w:szCs w:val="22"/>
        </w:rPr>
        <w:t>, by providing essential assistance to those in need through health, micro-credit and education programs, as wells as emergency humanitarian aid in Africa and Haiti.</w:t>
      </w:r>
    </w:p>
    <w:p w:rsidR="004C0A86" w:rsidRPr="004C0A86" w:rsidRDefault="004C0A86" w:rsidP="004C0A86">
      <w:pPr>
        <w:pStyle w:val="text"/>
        <w:spacing w:line="270" w:lineRule="atLeast"/>
        <w:jc w:val="both"/>
        <w:rPr>
          <w:rFonts w:ascii="Arial" w:hAnsi="Arial" w:cs="Arial"/>
          <w:color w:val="000000"/>
          <w:sz w:val="22"/>
          <w:szCs w:val="22"/>
        </w:rPr>
      </w:pPr>
      <w:r w:rsidRPr="004C0A86">
        <w:rPr>
          <w:rFonts w:ascii="Arial" w:hAnsi="Arial" w:cs="Arial"/>
          <w:color w:val="000000"/>
          <w:sz w:val="22"/>
          <w:szCs w:val="22"/>
        </w:rPr>
        <w:lastRenderedPageBreak/>
        <w:t>AME-SADA is a charitable institution under section 501 (c) 3 of the Internal Revenue Code. AME-SADA's financial support comes from the AME Church, government, foreign institutions and thousands of persons committed to our vision for a better world.</w:t>
      </w:r>
    </w:p>
    <w:p w:rsidR="004C0A86" w:rsidRPr="004C0A86" w:rsidRDefault="004C0A86" w:rsidP="004C0A86">
      <w:pPr>
        <w:pStyle w:val="text"/>
        <w:spacing w:line="270" w:lineRule="atLeast"/>
        <w:jc w:val="both"/>
        <w:rPr>
          <w:rFonts w:ascii="Arial" w:hAnsi="Arial" w:cs="Arial"/>
          <w:color w:val="000000"/>
          <w:sz w:val="22"/>
          <w:szCs w:val="22"/>
        </w:rPr>
      </w:pPr>
      <w:r w:rsidRPr="004C0A86">
        <w:rPr>
          <w:rFonts w:ascii="Arial" w:hAnsi="Arial" w:cs="Arial"/>
          <w:color w:val="000000"/>
          <w:sz w:val="22"/>
          <w:szCs w:val="22"/>
        </w:rPr>
        <w:t>AME-SADA has its headquarters in Washington, D.C.,</w:t>
      </w:r>
      <w:r>
        <w:rPr>
          <w:rFonts w:ascii="Arial" w:hAnsi="Arial" w:cs="Arial"/>
          <w:color w:val="000000"/>
          <w:sz w:val="22"/>
          <w:szCs w:val="22"/>
        </w:rPr>
        <w:t xml:space="preserve"> with field offices in Haiti,</w:t>
      </w:r>
      <w:r w:rsidRPr="004C0A86">
        <w:rPr>
          <w:rFonts w:ascii="Arial" w:hAnsi="Arial" w:cs="Arial"/>
          <w:color w:val="000000"/>
          <w:sz w:val="22"/>
          <w:szCs w:val="22"/>
        </w:rPr>
        <w:t xml:space="preserve"> South Africa</w:t>
      </w:r>
      <w:r>
        <w:rPr>
          <w:rFonts w:ascii="Arial" w:hAnsi="Arial" w:cs="Arial"/>
          <w:color w:val="000000"/>
          <w:sz w:val="22"/>
          <w:szCs w:val="22"/>
        </w:rPr>
        <w:t xml:space="preserve"> and </w:t>
      </w:r>
      <w:proofErr w:type="spellStart"/>
      <w:r>
        <w:rPr>
          <w:rFonts w:ascii="Arial" w:hAnsi="Arial" w:cs="Arial"/>
          <w:color w:val="000000"/>
          <w:sz w:val="22"/>
          <w:szCs w:val="22"/>
        </w:rPr>
        <w:t>Ghana</w:t>
      </w:r>
      <w:r w:rsidRPr="004C0A86">
        <w:rPr>
          <w:rFonts w:ascii="Arial" w:hAnsi="Arial" w:cs="Arial"/>
          <w:color w:val="000000"/>
          <w:sz w:val="22"/>
          <w:szCs w:val="22"/>
        </w:rPr>
        <w:t>.</w:t>
      </w:r>
      <w:r>
        <w:rPr>
          <w:rFonts w:ascii="Arial" w:hAnsi="Arial" w:cs="Arial"/>
          <w:color w:val="000000"/>
          <w:sz w:val="22"/>
          <w:szCs w:val="22"/>
        </w:rPr>
        <w:t>The</w:t>
      </w:r>
      <w:proofErr w:type="spellEnd"/>
      <w:r>
        <w:rPr>
          <w:rFonts w:ascii="Arial" w:hAnsi="Arial" w:cs="Arial"/>
          <w:color w:val="000000"/>
          <w:sz w:val="22"/>
          <w:szCs w:val="22"/>
        </w:rPr>
        <w:t xml:space="preserve"> Ghana Office was opened in March,2016</w:t>
      </w:r>
    </w:p>
    <w:p w:rsidR="00A33CB5" w:rsidRDefault="00A33CB5" w:rsidP="00DF5421">
      <w:pPr>
        <w:jc w:val="both"/>
        <w:rPr>
          <w:rFonts w:ascii="Arial" w:hAnsi="Arial" w:cs="Arial"/>
          <w:sz w:val="22"/>
          <w:szCs w:val="22"/>
        </w:rPr>
      </w:pPr>
    </w:p>
    <w:p w:rsidR="006005AD" w:rsidRPr="006005AD" w:rsidRDefault="006005AD" w:rsidP="006005AD">
      <w:pPr>
        <w:spacing w:line="360" w:lineRule="auto"/>
        <w:jc w:val="both"/>
      </w:pPr>
    </w:p>
    <w:p w:rsidR="006005AD" w:rsidRPr="006005AD" w:rsidRDefault="006005AD" w:rsidP="006005AD">
      <w:pPr>
        <w:spacing w:line="360" w:lineRule="auto"/>
        <w:rPr>
          <w:b/>
        </w:rPr>
      </w:pPr>
      <w:r w:rsidRPr="006005AD">
        <w:rPr>
          <w:b/>
        </w:rPr>
        <w:t>List of Contracts</w:t>
      </w:r>
    </w:p>
    <w:p w:rsidR="006005AD" w:rsidRPr="006005AD" w:rsidRDefault="006005AD" w:rsidP="006005AD">
      <w:pPr>
        <w:numPr>
          <w:ilvl w:val="0"/>
          <w:numId w:val="3"/>
        </w:numPr>
        <w:spacing w:after="160" w:line="360" w:lineRule="auto"/>
        <w:jc w:val="both"/>
      </w:pPr>
      <w:r w:rsidRPr="006005AD">
        <w:t xml:space="preserve">USAID HAITI FUNDED Contract No. 521-C-00-00-00023-00, Haiti’s Health Systems 2004 Project – Phase II Subcontract Number:  521-023-0187, Gourdes Budget Adjustment, Amendment One, MSH Letter # HS2004-03-278.  This project has been continued for an additional three years under the DJAM project and was again renewed for three more years ending in September 2012.  </w:t>
      </w:r>
    </w:p>
    <w:p w:rsidR="006005AD" w:rsidRPr="006005AD" w:rsidRDefault="006005AD" w:rsidP="006005AD">
      <w:pPr>
        <w:numPr>
          <w:ilvl w:val="0"/>
          <w:numId w:val="3"/>
        </w:numPr>
        <w:spacing w:after="160" w:line="360" w:lineRule="auto"/>
        <w:jc w:val="both"/>
      </w:pPr>
      <w:r w:rsidRPr="006005AD">
        <w:t>CS Grant GH/HIDN-01203, US$1,249,309.00 for Haiti, 2005-2009.</w:t>
      </w:r>
    </w:p>
    <w:p w:rsidR="006005AD" w:rsidRPr="006005AD" w:rsidRDefault="006005AD" w:rsidP="006005AD">
      <w:pPr>
        <w:numPr>
          <w:ilvl w:val="0"/>
          <w:numId w:val="3"/>
        </w:numPr>
        <w:spacing w:after="160" w:line="360" w:lineRule="auto"/>
        <w:jc w:val="both"/>
      </w:pPr>
      <w:r w:rsidRPr="006005AD">
        <w:t>Between 2000 and 2002, under a sub-contract (US$90,000) from USAID/Haiti-funded Academy for Educational Development (AED) AME-SADA provided training for over 1000 primary school teachers in the Cabaret/</w:t>
      </w:r>
      <w:proofErr w:type="spellStart"/>
      <w:r w:rsidRPr="006005AD">
        <w:t>Arcahaie</w:t>
      </w:r>
      <w:proofErr w:type="spellEnd"/>
      <w:r w:rsidRPr="006005AD">
        <w:t xml:space="preserve"> areas.</w:t>
      </w:r>
    </w:p>
    <w:p w:rsidR="006005AD" w:rsidRPr="006005AD" w:rsidRDefault="006005AD" w:rsidP="006005AD">
      <w:pPr>
        <w:numPr>
          <w:ilvl w:val="0"/>
          <w:numId w:val="3"/>
        </w:numPr>
        <w:spacing w:after="160" w:line="360" w:lineRule="auto"/>
        <w:jc w:val="both"/>
      </w:pPr>
      <w:r w:rsidRPr="006005AD">
        <w:t>In 2003 AME-SADA was awarded a USAID/Haiti-funded Micro-Credit contract by SOPHIDES for the expansion of its village banks in the Cabaret/</w:t>
      </w:r>
      <w:proofErr w:type="spellStart"/>
      <w:r w:rsidRPr="006005AD">
        <w:t>Arcahaie</w:t>
      </w:r>
      <w:proofErr w:type="spellEnd"/>
      <w:r w:rsidRPr="006005AD">
        <w:t xml:space="preserve"> area.</w:t>
      </w:r>
    </w:p>
    <w:p w:rsidR="006005AD" w:rsidRPr="006005AD" w:rsidRDefault="006005AD" w:rsidP="006005AD">
      <w:pPr>
        <w:numPr>
          <w:ilvl w:val="0"/>
          <w:numId w:val="3"/>
        </w:numPr>
        <w:spacing w:after="160" w:line="360" w:lineRule="auto"/>
        <w:jc w:val="both"/>
      </w:pPr>
      <w:r w:rsidRPr="006005AD">
        <w:t xml:space="preserve">In 1996 AME-SADA was awarded for South Africa US$2.39 million from the United States Agency for International Development/Office of American Schools and Hospitals Abroad (USAID/ASHA) for the design and construction of the Multipurpose Educational Facility (Phase I) with a new library, classroom building and </w:t>
      </w:r>
      <w:smartTag w:uri="urn:schemas-microsoft-com:office:smarttags" w:element="PersonName">
        <w:r w:rsidRPr="006005AD">
          <w:t>admin</w:t>
        </w:r>
      </w:smartTag>
      <w:r w:rsidRPr="006005AD">
        <w:t xml:space="preserve">istration facility.  This building was dedicated in 2000.  </w:t>
      </w:r>
    </w:p>
    <w:p w:rsidR="006005AD" w:rsidRPr="006005AD" w:rsidRDefault="006005AD" w:rsidP="006005AD">
      <w:pPr>
        <w:numPr>
          <w:ilvl w:val="0"/>
          <w:numId w:val="3"/>
        </w:numPr>
        <w:spacing w:after="160" w:line="360" w:lineRule="auto"/>
        <w:jc w:val="both"/>
      </w:pPr>
      <w:r w:rsidRPr="006005AD">
        <w:lastRenderedPageBreak/>
        <w:t xml:space="preserve">In 1998, AME-SADA was awarded for South Africa US$1.25 million from USAID/ASHA for the construction of the Distance Learning Center and faculty housing (Phase II), dedicated in September 2003.  </w:t>
      </w:r>
    </w:p>
    <w:p w:rsidR="006005AD" w:rsidRPr="006005AD" w:rsidRDefault="006005AD" w:rsidP="006005AD">
      <w:pPr>
        <w:numPr>
          <w:ilvl w:val="0"/>
          <w:numId w:val="3"/>
        </w:numPr>
        <w:spacing w:after="160" w:line="360" w:lineRule="auto"/>
        <w:jc w:val="both"/>
      </w:pPr>
      <w:r w:rsidRPr="006005AD">
        <w:t xml:space="preserve">In 1999 AME-SADA was awarded for South Africa US$700,000.00 from the USAID/ASHA for the design and construction of the Dormitory Facilities (Phase III).  Completion of this project was completed in September 2008.  </w:t>
      </w:r>
    </w:p>
    <w:p w:rsidR="006005AD" w:rsidRPr="006005AD" w:rsidRDefault="006005AD" w:rsidP="006005AD">
      <w:pPr>
        <w:numPr>
          <w:ilvl w:val="0"/>
          <w:numId w:val="3"/>
        </w:numPr>
        <w:spacing w:after="160" w:line="360" w:lineRule="auto"/>
        <w:jc w:val="both"/>
      </w:pPr>
      <w:r w:rsidRPr="006005AD">
        <w:t xml:space="preserve">In 2000 AME-SADA was awarded for South Africa US$850,000.00 from the USAID/ASHA, for the design and construction of a Dining Hall Facility.  Groundbreaking for this project is scheduled to be completed in December 2010.  </w:t>
      </w:r>
    </w:p>
    <w:p w:rsidR="006005AD" w:rsidRPr="006005AD" w:rsidRDefault="006005AD" w:rsidP="006005AD">
      <w:pPr>
        <w:numPr>
          <w:ilvl w:val="0"/>
          <w:numId w:val="3"/>
        </w:numPr>
        <w:spacing w:after="160" w:line="360" w:lineRule="auto"/>
        <w:jc w:val="both"/>
      </w:pPr>
      <w:r w:rsidRPr="006005AD">
        <w:t>In 2003, AME-SADA was awarded for South Africa US$1.2 million from the USAID/ASHA), for the design and construction of a Community Center and groundbreaking for this project is anticipated in the spring of 2011.</w:t>
      </w:r>
    </w:p>
    <w:p w:rsidR="006005AD" w:rsidRPr="006005AD" w:rsidRDefault="006005AD" w:rsidP="006005AD">
      <w:pPr>
        <w:numPr>
          <w:ilvl w:val="0"/>
          <w:numId w:val="3"/>
        </w:numPr>
        <w:spacing w:after="160" w:line="360" w:lineRule="auto"/>
        <w:jc w:val="both"/>
      </w:pPr>
      <w:r w:rsidRPr="006005AD">
        <w:t>UNICEF School Health Project 2008-2010; continuation still under discussion with the agency</w:t>
      </w:r>
    </w:p>
    <w:p w:rsidR="006005AD" w:rsidRPr="006005AD" w:rsidRDefault="006005AD" w:rsidP="006005AD">
      <w:pPr>
        <w:numPr>
          <w:ilvl w:val="0"/>
          <w:numId w:val="3"/>
        </w:numPr>
        <w:spacing w:after="160" w:line="360" w:lineRule="auto"/>
        <w:jc w:val="both"/>
      </w:pPr>
      <w:r w:rsidRPr="006005AD">
        <w:t>UNICEF Post Hurricane Recovery 2008-2010</w:t>
      </w:r>
    </w:p>
    <w:p w:rsidR="006005AD" w:rsidRPr="006005AD" w:rsidRDefault="006005AD" w:rsidP="006005AD">
      <w:pPr>
        <w:numPr>
          <w:ilvl w:val="0"/>
          <w:numId w:val="3"/>
        </w:numPr>
        <w:spacing w:after="160" w:line="360" w:lineRule="auto"/>
        <w:jc w:val="both"/>
      </w:pPr>
      <w:r w:rsidRPr="006005AD">
        <w:t>Plan International School Health Project 2008-continuing.</w:t>
      </w:r>
    </w:p>
    <w:p w:rsidR="006005AD" w:rsidRPr="006005AD" w:rsidRDefault="006005AD" w:rsidP="006005AD">
      <w:pPr>
        <w:spacing w:after="200" w:line="360" w:lineRule="auto"/>
        <w:rPr>
          <w:b/>
        </w:rPr>
      </w:pPr>
    </w:p>
    <w:p w:rsidR="006005AD" w:rsidRPr="00DF5421" w:rsidRDefault="006005AD" w:rsidP="00DF5421">
      <w:pPr>
        <w:jc w:val="both"/>
        <w:rPr>
          <w:rFonts w:ascii="Arial" w:hAnsi="Arial" w:cs="Arial"/>
          <w:sz w:val="22"/>
          <w:szCs w:val="22"/>
        </w:rPr>
      </w:pPr>
    </w:p>
    <w:sectPr w:rsidR="006005AD" w:rsidRPr="00DF5421">
      <w:headerReference w:type="default" r:id="rId8"/>
      <w:footerReference w:type="even" r:id="rId9"/>
      <w:footerReference w:type="default" r:id="rId10"/>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8D2" w:rsidRDefault="006578D2" w:rsidP="007740E0">
      <w:r>
        <w:separator/>
      </w:r>
    </w:p>
  </w:endnote>
  <w:endnote w:type="continuationSeparator" w:id="0">
    <w:p w:rsidR="006578D2" w:rsidRDefault="006578D2" w:rsidP="0077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79F" w:rsidRDefault="00314F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379F" w:rsidRDefault="006578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79F" w:rsidRDefault="00314F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4E18">
      <w:rPr>
        <w:rStyle w:val="PageNumber"/>
        <w:noProof/>
      </w:rPr>
      <w:t>5</w:t>
    </w:r>
    <w:r>
      <w:rPr>
        <w:rStyle w:val="PageNumber"/>
      </w:rPr>
      <w:fldChar w:fldCharType="end"/>
    </w:r>
  </w:p>
  <w:p w:rsidR="00F7379F" w:rsidRDefault="006578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8D2" w:rsidRDefault="006578D2" w:rsidP="007740E0">
      <w:r>
        <w:separator/>
      </w:r>
    </w:p>
  </w:footnote>
  <w:footnote w:type="continuationSeparator" w:id="0">
    <w:p w:rsidR="006578D2" w:rsidRDefault="006578D2" w:rsidP="00774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79F" w:rsidRDefault="00314FF9">
    <w:pPr>
      <w:pStyle w:val="Header"/>
      <w:rPr>
        <w:sz w:val="20"/>
        <w:szCs w:val="20"/>
      </w:rPr>
    </w:pPr>
    <w:r>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25A3"/>
    <w:multiLevelType w:val="hybridMultilevel"/>
    <w:tmpl w:val="5114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BE677C"/>
    <w:multiLevelType w:val="hybridMultilevel"/>
    <w:tmpl w:val="A46404C8"/>
    <w:lvl w:ilvl="0" w:tplc="4CACD59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
    <w:nsid w:val="46A26857"/>
    <w:multiLevelType w:val="hybridMultilevel"/>
    <w:tmpl w:val="50A08070"/>
    <w:lvl w:ilvl="0" w:tplc="35DC82D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9D"/>
    <w:rsid w:val="000B08C1"/>
    <w:rsid w:val="0013619D"/>
    <w:rsid w:val="00314FF9"/>
    <w:rsid w:val="003F4827"/>
    <w:rsid w:val="004C0A86"/>
    <w:rsid w:val="00536D5C"/>
    <w:rsid w:val="006005AD"/>
    <w:rsid w:val="00655CD4"/>
    <w:rsid w:val="006578D2"/>
    <w:rsid w:val="006A3426"/>
    <w:rsid w:val="006D4E18"/>
    <w:rsid w:val="0075194B"/>
    <w:rsid w:val="007740E0"/>
    <w:rsid w:val="00A33CB5"/>
    <w:rsid w:val="00BC4EA9"/>
    <w:rsid w:val="00BE0FF5"/>
    <w:rsid w:val="00CE4880"/>
    <w:rsid w:val="00DF5421"/>
    <w:rsid w:val="00E117F5"/>
    <w:rsid w:val="00E84DDC"/>
    <w:rsid w:val="00FB2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1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619D"/>
    <w:pPr>
      <w:jc w:val="both"/>
    </w:pPr>
  </w:style>
  <w:style w:type="character" w:customStyle="1" w:styleId="BodyTextChar">
    <w:name w:val="Body Text Char"/>
    <w:basedOn w:val="DefaultParagraphFont"/>
    <w:link w:val="BodyText"/>
    <w:rsid w:val="0013619D"/>
    <w:rPr>
      <w:rFonts w:ascii="Times New Roman" w:eastAsia="Times New Roman" w:hAnsi="Times New Roman" w:cs="Times New Roman"/>
      <w:sz w:val="24"/>
      <w:szCs w:val="24"/>
    </w:rPr>
  </w:style>
  <w:style w:type="paragraph" w:styleId="Footer">
    <w:name w:val="footer"/>
    <w:basedOn w:val="Normal"/>
    <w:link w:val="FooterChar"/>
    <w:rsid w:val="0013619D"/>
    <w:pPr>
      <w:tabs>
        <w:tab w:val="center" w:pos="4320"/>
        <w:tab w:val="right" w:pos="8640"/>
      </w:tabs>
    </w:pPr>
  </w:style>
  <w:style w:type="character" w:customStyle="1" w:styleId="FooterChar">
    <w:name w:val="Footer Char"/>
    <w:basedOn w:val="DefaultParagraphFont"/>
    <w:link w:val="Footer"/>
    <w:rsid w:val="0013619D"/>
    <w:rPr>
      <w:rFonts w:ascii="Times New Roman" w:eastAsia="Times New Roman" w:hAnsi="Times New Roman" w:cs="Times New Roman"/>
      <w:sz w:val="24"/>
      <w:szCs w:val="24"/>
    </w:rPr>
  </w:style>
  <w:style w:type="character" w:styleId="PageNumber">
    <w:name w:val="page number"/>
    <w:basedOn w:val="DefaultParagraphFont"/>
    <w:rsid w:val="0013619D"/>
  </w:style>
  <w:style w:type="paragraph" w:styleId="Header">
    <w:name w:val="header"/>
    <w:basedOn w:val="Normal"/>
    <w:link w:val="HeaderChar"/>
    <w:rsid w:val="0013619D"/>
    <w:pPr>
      <w:tabs>
        <w:tab w:val="center" w:pos="4320"/>
        <w:tab w:val="right" w:pos="8640"/>
      </w:tabs>
    </w:pPr>
  </w:style>
  <w:style w:type="character" w:customStyle="1" w:styleId="HeaderChar">
    <w:name w:val="Header Char"/>
    <w:basedOn w:val="DefaultParagraphFont"/>
    <w:link w:val="Header"/>
    <w:rsid w:val="0013619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3CB5"/>
    <w:rPr>
      <w:color w:val="0563C1" w:themeColor="hyperlink"/>
      <w:u w:val="single"/>
    </w:rPr>
  </w:style>
  <w:style w:type="paragraph" w:styleId="ListParagraph">
    <w:name w:val="List Paragraph"/>
    <w:basedOn w:val="Normal"/>
    <w:uiPriority w:val="34"/>
    <w:qFormat/>
    <w:rsid w:val="00A33CB5"/>
    <w:pPr>
      <w:ind w:left="720"/>
      <w:contextualSpacing/>
    </w:pPr>
  </w:style>
  <w:style w:type="table" w:styleId="TableGrid">
    <w:name w:val="Table Grid"/>
    <w:basedOn w:val="TableNormal"/>
    <w:uiPriority w:val="39"/>
    <w:rsid w:val="0075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4C0A86"/>
    <w:pPr>
      <w:spacing w:before="100" w:beforeAutospacing="1" w:after="100" w:afterAutospacing="1"/>
    </w:pPr>
  </w:style>
  <w:style w:type="paragraph" w:customStyle="1" w:styleId="mainheader">
    <w:name w:val="mainheader"/>
    <w:basedOn w:val="Normal"/>
    <w:rsid w:val="004C0A86"/>
    <w:pPr>
      <w:spacing w:before="100" w:beforeAutospacing="1" w:after="100" w:afterAutospacing="1"/>
    </w:pPr>
  </w:style>
  <w:style w:type="character" w:customStyle="1" w:styleId="apple-converted-space">
    <w:name w:val="apple-converted-space"/>
    <w:basedOn w:val="DefaultParagraphFont"/>
    <w:rsid w:val="004C0A86"/>
  </w:style>
  <w:style w:type="character" w:customStyle="1" w:styleId="text1">
    <w:name w:val="text1"/>
    <w:basedOn w:val="DefaultParagraphFont"/>
    <w:rsid w:val="004C0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1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619D"/>
    <w:pPr>
      <w:jc w:val="both"/>
    </w:pPr>
  </w:style>
  <w:style w:type="character" w:customStyle="1" w:styleId="BodyTextChar">
    <w:name w:val="Body Text Char"/>
    <w:basedOn w:val="DefaultParagraphFont"/>
    <w:link w:val="BodyText"/>
    <w:rsid w:val="0013619D"/>
    <w:rPr>
      <w:rFonts w:ascii="Times New Roman" w:eastAsia="Times New Roman" w:hAnsi="Times New Roman" w:cs="Times New Roman"/>
      <w:sz w:val="24"/>
      <w:szCs w:val="24"/>
    </w:rPr>
  </w:style>
  <w:style w:type="paragraph" w:styleId="Footer">
    <w:name w:val="footer"/>
    <w:basedOn w:val="Normal"/>
    <w:link w:val="FooterChar"/>
    <w:rsid w:val="0013619D"/>
    <w:pPr>
      <w:tabs>
        <w:tab w:val="center" w:pos="4320"/>
        <w:tab w:val="right" w:pos="8640"/>
      </w:tabs>
    </w:pPr>
  </w:style>
  <w:style w:type="character" w:customStyle="1" w:styleId="FooterChar">
    <w:name w:val="Footer Char"/>
    <w:basedOn w:val="DefaultParagraphFont"/>
    <w:link w:val="Footer"/>
    <w:rsid w:val="0013619D"/>
    <w:rPr>
      <w:rFonts w:ascii="Times New Roman" w:eastAsia="Times New Roman" w:hAnsi="Times New Roman" w:cs="Times New Roman"/>
      <w:sz w:val="24"/>
      <w:szCs w:val="24"/>
    </w:rPr>
  </w:style>
  <w:style w:type="character" w:styleId="PageNumber">
    <w:name w:val="page number"/>
    <w:basedOn w:val="DefaultParagraphFont"/>
    <w:rsid w:val="0013619D"/>
  </w:style>
  <w:style w:type="paragraph" w:styleId="Header">
    <w:name w:val="header"/>
    <w:basedOn w:val="Normal"/>
    <w:link w:val="HeaderChar"/>
    <w:rsid w:val="0013619D"/>
    <w:pPr>
      <w:tabs>
        <w:tab w:val="center" w:pos="4320"/>
        <w:tab w:val="right" w:pos="8640"/>
      </w:tabs>
    </w:pPr>
  </w:style>
  <w:style w:type="character" w:customStyle="1" w:styleId="HeaderChar">
    <w:name w:val="Header Char"/>
    <w:basedOn w:val="DefaultParagraphFont"/>
    <w:link w:val="Header"/>
    <w:rsid w:val="0013619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3CB5"/>
    <w:rPr>
      <w:color w:val="0563C1" w:themeColor="hyperlink"/>
      <w:u w:val="single"/>
    </w:rPr>
  </w:style>
  <w:style w:type="paragraph" w:styleId="ListParagraph">
    <w:name w:val="List Paragraph"/>
    <w:basedOn w:val="Normal"/>
    <w:uiPriority w:val="34"/>
    <w:qFormat/>
    <w:rsid w:val="00A33CB5"/>
    <w:pPr>
      <w:ind w:left="720"/>
      <w:contextualSpacing/>
    </w:pPr>
  </w:style>
  <w:style w:type="table" w:styleId="TableGrid">
    <w:name w:val="Table Grid"/>
    <w:basedOn w:val="TableNormal"/>
    <w:uiPriority w:val="39"/>
    <w:rsid w:val="0075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4C0A86"/>
    <w:pPr>
      <w:spacing w:before="100" w:beforeAutospacing="1" w:after="100" w:afterAutospacing="1"/>
    </w:pPr>
  </w:style>
  <w:style w:type="paragraph" w:customStyle="1" w:styleId="mainheader">
    <w:name w:val="mainheader"/>
    <w:basedOn w:val="Normal"/>
    <w:rsid w:val="004C0A86"/>
    <w:pPr>
      <w:spacing w:before="100" w:beforeAutospacing="1" w:after="100" w:afterAutospacing="1"/>
    </w:pPr>
  </w:style>
  <w:style w:type="character" w:customStyle="1" w:styleId="apple-converted-space">
    <w:name w:val="apple-converted-space"/>
    <w:basedOn w:val="DefaultParagraphFont"/>
    <w:rsid w:val="004C0A86"/>
  </w:style>
  <w:style w:type="character" w:customStyle="1" w:styleId="text1">
    <w:name w:val="text1"/>
    <w:basedOn w:val="DefaultParagraphFont"/>
    <w:rsid w:val="004C0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54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 Ofori Asamoah</dc:creator>
  <cp:lastModifiedBy>EAsamoah</cp:lastModifiedBy>
  <cp:revision>2</cp:revision>
  <dcterms:created xsi:type="dcterms:W3CDTF">2018-05-07T18:43:00Z</dcterms:created>
  <dcterms:modified xsi:type="dcterms:W3CDTF">2018-05-07T18:43:00Z</dcterms:modified>
</cp:coreProperties>
</file>